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C6" w:rsidRPr="005F0028" w:rsidRDefault="000A49C6" w:rsidP="000A49C6">
      <w:pPr>
        <w:rPr>
          <w:rFonts w:ascii="Bookman Old Style" w:hAnsi="Bookman Old Style"/>
          <w:i/>
          <w:lang w:val="pt-BR"/>
        </w:rPr>
      </w:pP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A95C3A" w:rsidRDefault="00A95C3A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  <w:r>
        <w:rPr>
          <w:rFonts w:ascii="Bookman Old Style" w:hAnsi="Bookman Old Style"/>
          <w:b/>
          <w:sz w:val="36"/>
          <w:szCs w:val="36"/>
          <w:u w:val="single"/>
          <w:lang w:val="pt-BR"/>
        </w:rPr>
        <w:t xml:space="preserve">TERMO DE REFERÊNCIA </w:t>
      </w: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Pr="008D0899" w:rsidRDefault="000A49C6" w:rsidP="000A49C6">
      <w:pPr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Pr="004B5A19" w:rsidRDefault="000A49C6" w:rsidP="000A49C6">
      <w:pPr>
        <w:jc w:val="center"/>
        <w:rPr>
          <w:rFonts w:ascii="Bookman Old Style" w:hAnsi="Bookman Old Style"/>
          <w:b/>
          <w:bCs/>
          <w:sz w:val="28"/>
          <w:szCs w:val="28"/>
          <w:lang w:val="pt-BR"/>
        </w:rPr>
      </w:pPr>
    </w:p>
    <w:p w:rsidR="00DC5F77" w:rsidRPr="00DC5F77" w:rsidRDefault="00DC5F77" w:rsidP="00DC5F77">
      <w:pPr>
        <w:jc w:val="both"/>
        <w:rPr>
          <w:rFonts w:ascii="Bookman Old Style" w:hAnsi="Bookman Old Style" w:cs="Arial"/>
          <w:b/>
          <w:bCs/>
          <w:iCs/>
          <w:caps/>
          <w:sz w:val="28"/>
          <w:szCs w:val="28"/>
          <w:lang w:val="pt-PT"/>
        </w:rPr>
      </w:pPr>
      <w:r w:rsidRPr="00DC5F77">
        <w:rPr>
          <w:rFonts w:ascii="Bookman Old Style" w:hAnsi="Bookman Old Style" w:cs="Arial"/>
          <w:b/>
          <w:bCs/>
          <w:iCs/>
          <w:caps/>
          <w:sz w:val="28"/>
          <w:szCs w:val="28"/>
          <w:lang w:val="pt-BR"/>
        </w:rPr>
        <w:t>CONTRATAÇÃO DE EMPRESA ESPECIALIZADA PARA implantação de sistema de controle de acesso, compreendendo o fornecimento, instalação e configuração nas dependências da Câmara Municipal de Queimados PARA ATENDER ÀS NECESSIDADES DO PODER LEGISLATIVO.</w:t>
      </w:r>
    </w:p>
    <w:p w:rsidR="000A49C6" w:rsidRPr="008D0899" w:rsidRDefault="000A49C6" w:rsidP="00DC5F77">
      <w:pPr>
        <w:jc w:val="both"/>
        <w:rPr>
          <w:rFonts w:ascii="Bookman Old Style" w:hAnsi="Bookman Old Style"/>
          <w:b/>
          <w:sz w:val="32"/>
          <w:szCs w:val="32"/>
          <w:u w:val="single"/>
          <w:lang w:val="pt-BR"/>
        </w:rPr>
      </w:pP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2"/>
          <w:szCs w:val="32"/>
          <w:u w:val="single"/>
          <w:lang w:val="pt-BR"/>
        </w:rPr>
      </w:pP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2"/>
          <w:szCs w:val="32"/>
          <w:u w:val="single"/>
          <w:lang w:val="pt-BR"/>
        </w:rPr>
      </w:pP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2"/>
          <w:szCs w:val="32"/>
          <w:u w:val="single"/>
          <w:lang w:val="pt-BR"/>
        </w:rPr>
      </w:pP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2"/>
          <w:szCs w:val="32"/>
          <w:u w:val="single"/>
          <w:lang w:val="pt-BR"/>
        </w:rPr>
      </w:pP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A95C3A" w:rsidRDefault="00A95C3A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A95C3A" w:rsidRDefault="00A95C3A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A95C3A" w:rsidRDefault="00A95C3A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Pr="00DD03D2" w:rsidRDefault="000A49C6" w:rsidP="000A49C6">
      <w:pPr>
        <w:jc w:val="center"/>
        <w:rPr>
          <w:rFonts w:ascii="Bookman Old Style" w:hAnsi="Bookman Old Style"/>
          <w:b/>
          <w:sz w:val="28"/>
          <w:szCs w:val="28"/>
          <w:u w:val="single"/>
          <w:lang w:val="pt-BR"/>
        </w:rPr>
      </w:pPr>
      <w:r>
        <w:rPr>
          <w:rFonts w:ascii="Bookman Old Style" w:hAnsi="Bookman Old Style"/>
          <w:b/>
          <w:sz w:val="28"/>
          <w:szCs w:val="28"/>
          <w:u w:val="single"/>
          <w:lang w:val="pt-BR"/>
        </w:rPr>
        <w:t>TERMO DE REFERÊNCIA</w:t>
      </w:r>
    </w:p>
    <w:p w:rsidR="000A49C6" w:rsidRPr="00DD03D2" w:rsidRDefault="000A49C6" w:rsidP="000A49C6">
      <w:pPr>
        <w:rPr>
          <w:rFonts w:ascii="Bookman Old Style" w:hAnsi="Bookman Old Style" w:cs="Arial"/>
          <w:b/>
          <w:sz w:val="32"/>
          <w:szCs w:val="32"/>
          <w:u w:val="single"/>
          <w:lang w:val="pt-BR"/>
        </w:rPr>
      </w:pPr>
    </w:p>
    <w:p w:rsidR="000A49C6" w:rsidRPr="00C11E6F" w:rsidRDefault="000A49C6" w:rsidP="000A49C6">
      <w:pPr>
        <w:numPr>
          <w:ilvl w:val="0"/>
          <w:numId w:val="1"/>
        </w:numPr>
        <w:ind w:left="567" w:hanging="567"/>
        <w:rPr>
          <w:rFonts w:ascii="Bookman Old Style" w:hAnsi="Bookman Old Style" w:cs="Arial"/>
          <w:b/>
          <w:lang w:val="pt-BR"/>
        </w:rPr>
      </w:pPr>
      <w:r w:rsidRPr="00DD03D2">
        <w:rPr>
          <w:rFonts w:ascii="Bookman Old Style" w:hAnsi="Bookman Old Style" w:cs="Arial"/>
          <w:b/>
          <w:u w:val="single"/>
          <w:lang w:val="pt-BR"/>
        </w:rPr>
        <w:t>DO PROPONENTE</w:t>
      </w:r>
    </w:p>
    <w:p w:rsidR="00C11E6F" w:rsidRPr="00BC4FB9" w:rsidRDefault="00C11E6F" w:rsidP="00C11E6F">
      <w:pPr>
        <w:ind w:left="567"/>
        <w:rPr>
          <w:rFonts w:ascii="Bookman Old Style" w:hAnsi="Bookman Old Style" w:cs="Arial"/>
          <w:b/>
          <w:lang w:val="pt-BR"/>
        </w:rPr>
      </w:pPr>
    </w:p>
    <w:p w:rsidR="000A49C6" w:rsidRPr="00B00B26" w:rsidRDefault="000A49C6" w:rsidP="000A49C6">
      <w:pPr>
        <w:numPr>
          <w:ilvl w:val="1"/>
          <w:numId w:val="1"/>
        </w:numPr>
        <w:tabs>
          <w:tab w:val="left" w:pos="567"/>
        </w:tabs>
        <w:ind w:left="567" w:hanging="567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DIRETORIA </w:t>
      </w:r>
      <w:r w:rsidRPr="00B00B26">
        <w:rPr>
          <w:rFonts w:ascii="Bookman Old Style" w:hAnsi="Bookman Old Style" w:cs="Arial"/>
          <w:lang w:val="pt-BR"/>
        </w:rPr>
        <w:t>GERAL ADMINISTRAÇÃO</w:t>
      </w:r>
    </w:p>
    <w:p w:rsidR="000A49C6" w:rsidRDefault="000A49C6" w:rsidP="000A49C6">
      <w:pPr>
        <w:tabs>
          <w:tab w:val="left" w:pos="567"/>
        </w:tabs>
        <w:ind w:left="567"/>
        <w:rPr>
          <w:rFonts w:ascii="Bookman Old Style" w:hAnsi="Bookman Old Style" w:cs="Arial"/>
          <w:b/>
          <w:lang w:val="pt-BR"/>
        </w:rPr>
      </w:pPr>
    </w:p>
    <w:p w:rsidR="000A49C6" w:rsidRPr="00C11E6F" w:rsidRDefault="00C11E6F" w:rsidP="000A49C6">
      <w:pPr>
        <w:numPr>
          <w:ilvl w:val="0"/>
          <w:numId w:val="1"/>
        </w:numPr>
        <w:tabs>
          <w:tab w:val="left" w:pos="567"/>
        </w:tabs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b/>
          <w:u w:val="single"/>
          <w:lang w:val="pt-BR"/>
        </w:rPr>
        <w:t>DO OBJET</w:t>
      </w:r>
      <w:r w:rsidR="000A49C6" w:rsidRPr="00B00B26">
        <w:rPr>
          <w:rFonts w:ascii="Bookman Old Style" w:hAnsi="Bookman Old Style" w:cs="Arial"/>
          <w:b/>
          <w:u w:val="single"/>
          <w:lang w:val="pt-BR"/>
        </w:rPr>
        <w:t>O</w:t>
      </w:r>
    </w:p>
    <w:p w:rsidR="00C11E6F" w:rsidRDefault="00C11E6F" w:rsidP="00C11E6F">
      <w:pPr>
        <w:tabs>
          <w:tab w:val="left" w:pos="567"/>
        </w:tabs>
        <w:ind w:left="465"/>
        <w:rPr>
          <w:rFonts w:ascii="Bookman Old Style" w:hAnsi="Bookman Old Style" w:cs="Arial"/>
          <w:b/>
          <w:lang w:val="pt-BR"/>
        </w:rPr>
      </w:pPr>
    </w:p>
    <w:p w:rsidR="000A49C6" w:rsidRDefault="00DC5F77" w:rsidP="00DC5F77">
      <w:pPr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Bookman Old Style" w:hAnsi="Bookman Old Style" w:cs="Arial"/>
          <w:iCs/>
          <w:caps/>
          <w:lang w:val="pt-BR"/>
        </w:rPr>
      </w:pPr>
      <w:r w:rsidRPr="00DC5F77">
        <w:rPr>
          <w:rFonts w:ascii="Bookman Old Style" w:hAnsi="Bookman Old Style" w:cs="Arial"/>
          <w:iCs/>
          <w:caps/>
          <w:lang w:val="pt-BR"/>
        </w:rPr>
        <w:t>CONTRATAÇÃO DE EMPRESA ESPECIALIZADA PARA IMPLANTAÇÃO DE SISTEMA DE CONTROLE DE ACESSO, COMPREENDENDO O FORNECIMENTO, INSTALAÇÃO E CONFIGURAÇÃO NAS DEPENDÊNCIAS DA CÂMARA MUNICIPAL DE QUEIMADOS PARA ATENDER ÀS NECESSIDADES DO PODER LEGISLATIVO.</w:t>
      </w:r>
    </w:p>
    <w:p w:rsidR="00C11E6F" w:rsidRDefault="00C11E6F" w:rsidP="00C11E6F">
      <w:pPr>
        <w:tabs>
          <w:tab w:val="left" w:pos="567"/>
        </w:tabs>
        <w:ind w:left="567"/>
        <w:jc w:val="both"/>
        <w:rPr>
          <w:rFonts w:ascii="Bookman Old Style" w:hAnsi="Bookman Old Style" w:cs="Arial"/>
          <w:iCs/>
          <w:caps/>
          <w:lang w:val="pt-BR"/>
        </w:rPr>
      </w:pPr>
    </w:p>
    <w:p w:rsidR="00C11E6F" w:rsidRDefault="005F2AA0" w:rsidP="00C11E6F">
      <w:pPr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Bookman Old Style" w:hAnsi="Bookman Old Style" w:cs="Arial"/>
          <w:iCs/>
          <w:caps/>
          <w:lang w:val="pt-BR"/>
        </w:rPr>
      </w:pPr>
      <w:r w:rsidRPr="00C11E6F">
        <w:rPr>
          <w:rFonts w:ascii="Bookman Old Style" w:hAnsi="Bookman Old Style" w:cs="Arial"/>
          <w:iCs/>
          <w:lang w:val="pt-BR"/>
        </w:rPr>
        <w:t>O objeto desta contrataçã</w:t>
      </w:r>
      <w:r>
        <w:rPr>
          <w:rFonts w:ascii="Bookman Old Style" w:hAnsi="Bookman Old Style" w:cs="Arial"/>
          <w:iCs/>
          <w:lang w:val="pt-BR"/>
        </w:rPr>
        <w:t xml:space="preserve">o não se enquadra como sendo de </w:t>
      </w:r>
      <w:r w:rsidRPr="00C11E6F">
        <w:rPr>
          <w:rFonts w:ascii="Bookman Old Style" w:hAnsi="Bookman Old Style" w:cs="Arial"/>
          <w:iCs/>
          <w:lang w:val="pt-BR"/>
        </w:rPr>
        <w:t>bem de luxo, conforme decreto nº10.818, de 27 de setembro de 2021.</w:t>
      </w:r>
    </w:p>
    <w:p w:rsidR="00C11E6F" w:rsidRDefault="00C11E6F" w:rsidP="00C11E6F">
      <w:pPr>
        <w:pStyle w:val="PargrafodaLista"/>
        <w:rPr>
          <w:rFonts w:ascii="Bookman Old Style" w:hAnsi="Bookman Old Style" w:cs="Arial"/>
          <w:iCs/>
          <w:caps/>
          <w:lang w:val="pt-BR"/>
        </w:rPr>
      </w:pPr>
    </w:p>
    <w:p w:rsidR="00C11E6F" w:rsidRDefault="00A95C3A" w:rsidP="00DC5F77">
      <w:pPr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Bookman Old Style" w:hAnsi="Bookman Old Style" w:cs="Arial"/>
          <w:iCs/>
          <w:caps/>
          <w:lang w:val="pt-BR"/>
        </w:rPr>
      </w:pPr>
      <w:r w:rsidRPr="00A95C3A">
        <w:rPr>
          <w:rFonts w:ascii="Bookman Old Style" w:hAnsi="Bookman Old Style" w:cs="Arial"/>
          <w:iCs/>
          <w:lang w:val="pt-BR"/>
        </w:rPr>
        <w:t xml:space="preserve">O presente Termo de Referência tem como objetivo </w:t>
      </w:r>
      <w:r w:rsidR="00DC5F77" w:rsidRPr="00DC5F77">
        <w:rPr>
          <w:rFonts w:ascii="Bookman Old Style" w:hAnsi="Bookman Old Style" w:cs="Arial"/>
          <w:iCs/>
          <w:lang w:val="pt-BR"/>
        </w:rPr>
        <w:t>tem por objetivo a implantação de sistema de controle de acesso nas dependências da Câmara Municipal de Queimados, compreendendo o fornecimento, instalação</w:t>
      </w:r>
      <w:r w:rsidRPr="00A95C3A">
        <w:rPr>
          <w:rFonts w:ascii="Bookman Old Style" w:hAnsi="Bookman Old Style" w:cs="Arial"/>
          <w:iCs/>
          <w:lang w:val="pt-BR"/>
        </w:rPr>
        <w:t xml:space="preserve">, </w:t>
      </w:r>
      <w:r w:rsidR="00DC5F77">
        <w:rPr>
          <w:rFonts w:ascii="Bookman Old Style" w:hAnsi="Bookman Old Style" w:cs="Arial"/>
          <w:iCs/>
          <w:lang w:val="pt-BR"/>
        </w:rPr>
        <w:t>com a finalidade de</w:t>
      </w:r>
      <w:r w:rsidR="00DC5F77" w:rsidRPr="00DC5F77">
        <w:rPr>
          <w:rFonts w:ascii="Bookman Old Style" w:hAnsi="Bookman Old Style" w:cs="Arial"/>
          <w:iCs/>
          <w:lang w:val="pt-BR"/>
        </w:rPr>
        <w:t xml:space="preserve"> modernizar o controle de acesso da Câmara Municipal, garantindo segurança às instalações, ao patrimônio e às </w:t>
      </w:r>
      <w:r w:rsidR="00DC5F77">
        <w:rPr>
          <w:rFonts w:ascii="Bookman Old Style" w:hAnsi="Bookman Old Style" w:cs="Arial"/>
          <w:iCs/>
          <w:lang w:val="pt-BR"/>
        </w:rPr>
        <w:t>pessoas que frequentam o local,</w:t>
      </w:r>
      <w:r>
        <w:rPr>
          <w:rFonts w:ascii="Bookman Old Style" w:hAnsi="Bookman Old Style" w:cs="Arial"/>
          <w:iCs/>
          <w:lang w:val="pt-BR"/>
        </w:rPr>
        <w:t xml:space="preserve"> conforme especificações abaixo.</w:t>
      </w:r>
    </w:p>
    <w:p w:rsidR="00C11E6F" w:rsidRDefault="00C11E6F" w:rsidP="00C11E6F">
      <w:pPr>
        <w:pStyle w:val="PargrafodaLista"/>
        <w:rPr>
          <w:rFonts w:ascii="Bookman Old Style" w:hAnsi="Bookman Old Style" w:cs="Arial"/>
          <w:iCs/>
          <w:caps/>
          <w:lang w:val="pt-BR"/>
        </w:rPr>
      </w:pPr>
    </w:p>
    <w:p w:rsidR="000A49C6" w:rsidRPr="00C05987" w:rsidRDefault="005F2AA0" w:rsidP="000A49C6">
      <w:pPr>
        <w:numPr>
          <w:ilvl w:val="0"/>
          <w:numId w:val="4"/>
        </w:numPr>
        <w:tabs>
          <w:tab w:val="left" w:pos="567"/>
        </w:tabs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b/>
          <w:u w:val="single"/>
          <w:lang w:val="pt-BR"/>
        </w:rPr>
        <w:t>DA FUNDAMENTAÇÃO E DESCRIÇÃO DA NECESSIDADE</w:t>
      </w:r>
      <w:r w:rsidR="00B34CB1">
        <w:rPr>
          <w:rFonts w:ascii="Bookman Old Style" w:hAnsi="Bookman Old Style" w:cs="Arial"/>
          <w:b/>
          <w:u w:val="single"/>
          <w:lang w:val="pt-BR"/>
        </w:rPr>
        <w:t xml:space="preserve"> - </w:t>
      </w:r>
      <w:r w:rsidR="00B34CB1" w:rsidRPr="00B34CB1">
        <w:rPr>
          <w:rFonts w:ascii="Bookman Old Style" w:hAnsi="Bookman Old Style"/>
        </w:rPr>
        <w:t>(art.</w:t>
      </w:r>
      <w:r w:rsidR="00B34CB1" w:rsidRPr="00B34CB1">
        <w:rPr>
          <w:rFonts w:ascii="Bookman Old Style" w:hAnsi="Bookman Old Style"/>
          <w:spacing w:val="4"/>
        </w:rPr>
        <w:t xml:space="preserve"> </w:t>
      </w:r>
      <w:r w:rsidR="00B34CB1" w:rsidRPr="00B34CB1">
        <w:rPr>
          <w:rFonts w:ascii="Bookman Old Style" w:hAnsi="Bookman Old Style"/>
        </w:rPr>
        <w:t>6º,</w:t>
      </w:r>
      <w:r w:rsidR="00B34CB1" w:rsidRPr="00B34CB1">
        <w:rPr>
          <w:rFonts w:ascii="Bookman Old Style" w:hAnsi="Bookman Old Style"/>
          <w:spacing w:val="6"/>
        </w:rPr>
        <w:t xml:space="preserve"> </w:t>
      </w:r>
      <w:r w:rsidR="00B34CB1" w:rsidRPr="00B34CB1">
        <w:rPr>
          <w:rFonts w:ascii="Bookman Old Style" w:hAnsi="Bookman Old Style"/>
        </w:rPr>
        <w:t>inciso</w:t>
      </w:r>
      <w:r w:rsidR="00B34CB1" w:rsidRPr="00B34CB1">
        <w:rPr>
          <w:rFonts w:ascii="Bookman Old Style" w:hAnsi="Bookman Old Style"/>
          <w:spacing w:val="22"/>
        </w:rPr>
        <w:t xml:space="preserve"> </w:t>
      </w:r>
      <w:r w:rsidR="00B34CB1" w:rsidRPr="00B34CB1">
        <w:rPr>
          <w:rFonts w:ascii="Bookman Old Style" w:hAnsi="Bookman Old Style"/>
        </w:rPr>
        <w:t>XXIII,</w:t>
      </w:r>
      <w:r w:rsidR="00B34CB1" w:rsidRPr="00B34CB1">
        <w:rPr>
          <w:rFonts w:ascii="Bookman Old Style" w:hAnsi="Bookman Old Style"/>
          <w:spacing w:val="13"/>
        </w:rPr>
        <w:t xml:space="preserve"> </w:t>
      </w:r>
      <w:r w:rsidR="00B34CB1" w:rsidRPr="00B34CB1">
        <w:rPr>
          <w:rFonts w:ascii="Bookman Old Style" w:hAnsi="Bookman Old Style"/>
        </w:rPr>
        <w:t>alínea</w:t>
      </w:r>
      <w:r w:rsidR="00B34CB1" w:rsidRPr="00B34CB1">
        <w:rPr>
          <w:rFonts w:ascii="Bookman Old Style" w:hAnsi="Bookman Old Style"/>
          <w:spacing w:val="28"/>
        </w:rPr>
        <w:t xml:space="preserve"> </w:t>
      </w:r>
      <w:r w:rsidR="00B34CB1" w:rsidRPr="00B34CB1">
        <w:rPr>
          <w:rFonts w:ascii="Bookman Old Style" w:hAnsi="Bookman Old Style"/>
        </w:rPr>
        <w:t>‘b’</w:t>
      </w:r>
      <w:r w:rsidR="00B34CB1" w:rsidRPr="00B34CB1">
        <w:rPr>
          <w:rFonts w:ascii="Bookman Old Style" w:hAnsi="Bookman Old Style"/>
          <w:spacing w:val="43"/>
        </w:rPr>
        <w:t xml:space="preserve"> </w:t>
      </w:r>
      <w:r w:rsidR="00B34CB1" w:rsidRPr="00B34CB1">
        <w:rPr>
          <w:rFonts w:ascii="Bookman Old Style" w:hAnsi="Bookman Old Style"/>
        </w:rPr>
        <w:t>da</w:t>
      </w:r>
      <w:r w:rsidR="00B34CB1" w:rsidRPr="00B34CB1">
        <w:rPr>
          <w:rFonts w:ascii="Bookman Old Style" w:hAnsi="Bookman Old Style"/>
          <w:spacing w:val="10"/>
        </w:rPr>
        <w:t xml:space="preserve"> </w:t>
      </w:r>
      <w:r w:rsidR="00B34CB1" w:rsidRPr="00B34CB1">
        <w:rPr>
          <w:rFonts w:ascii="Bookman Old Style" w:hAnsi="Bookman Old Style"/>
        </w:rPr>
        <w:t>Lei</w:t>
      </w:r>
      <w:r w:rsidR="00B34CB1" w:rsidRPr="00B34CB1">
        <w:rPr>
          <w:rFonts w:ascii="Bookman Old Style" w:hAnsi="Bookman Old Style"/>
          <w:spacing w:val="42"/>
        </w:rPr>
        <w:t xml:space="preserve"> </w:t>
      </w:r>
      <w:r w:rsidR="00B34CB1" w:rsidRPr="00B34CB1">
        <w:rPr>
          <w:rFonts w:ascii="Bookman Old Style" w:hAnsi="Bookman Old Style"/>
        </w:rPr>
        <w:t>n.</w:t>
      </w:r>
      <w:r w:rsidR="00B34CB1" w:rsidRPr="00B34CB1">
        <w:rPr>
          <w:rFonts w:ascii="Bookman Old Style" w:hAnsi="Bookman Old Style"/>
          <w:spacing w:val="-9"/>
        </w:rPr>
        <w:t xml:space="preserve"> </w:t>
      </w:r>
      <w:r w:rsidR="00B34CB1" w:rsidRPr="00B34CB1">
        <w:rPr>
          <w:rFonts w:ascii="Bookman Old Style" w:hAnsi="Bookman Old Style"/>
        </w:rPr>
        <w:t>14.133/2021)</w:t>
      </w:r>
    </w:p>
    <w:p w:rsidR="00C05987" w:rsidRDefault="00C05987" w:rsidP="00C05987">
      <w:pPr>
        <w:tabs>
          <w:tab w:val="left" w:pos="567"/>
        </w:tabs>
        <w:jc w:val="both"/>
        <w:rPr>
          <w:rFonts w:ascii="Bookman Old Style" w:hAnsi="Bookman Old Style" w:cs="Arial"/>
          <w:b/>
          <w:u w:val="single"/>
          <w:lang w:val="pt-BR"/>
        </w:rPr>
      </w:pPr>
    </w:p>
    <w:p w:rsidR="00CC21E3" w:rsidRPr="00CC21E3" w:rsidRDefault="00CC21E3" w:rsidP="00CC21E3">
      <w:pPr>
        <w:pStyle w:val="PargrafodaLista"/>
        <w:numPr>
          <w:ilvl w:val="1"/>
          <w:numId w:val="4"/>
        </w:numPr>
        <w:jc w:val="both"/>
        <w:rPr>
          <w:rFonts w:ascii="Bookman Old Style" w:hAnsi="Bookman Old Style" w:cs="Arial"/>
          <w:lang w:val="pt-BR"/>
        </w:rPr>
      </w:pPr>
      <w:r w:rsidRPr="00CC21E3">
        <w:rPr>
          <w:rFonts w:ascii="Bookman Old Style" w:hAnsi="Bookman Old Style" w:cs="Arial"/>
          <w:lang w:val="pt-BR"/>
        </w:rPr>
        <w:t>Conforme o art. 6º, inciso XXIII, alínea ‘b’ da Lei nº 14.133/2021, é necessário demonstrar a conexão entre a necessidade administrativa e os objetivos da contratação. A modernização do controle de acesso da Câmara Municipal de Queimados é essencial para:</w:t>
      </w:r>
    </w:p>
    <w:p w:rsidR="00CC21E3" w:rsidRPr="00CC21E3" w:rsidRDefault="00CC21E3" w:rsidP="00CC21E3">
      <w:pPr>
        <w:jc w:val="both"/>
        <w:rPr>
          <w:rFonts w:ascii="Bookman Old Style" w:hAnsi="Bookman Old Style" w:cs="Arial"/>
          <w:lang w:val="pt-BR"/>
        </w:rPr>
      </w:pPr>
    </w:p>
    <w:p w:rsidR="00CC21E3" w:rsidRPr="00CC21E3" w:rsidRDefault="00CC21E3" w:rsidP="00CC21E3">
      <w:pPr>
        <w:pStyle w:val="PargrafodaLista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3.1.1. </w:t>
      </w:r>
      <w:r w:rsidRPr="00CC21E3">
        <w:rPr>
          <w:rFonts w:ascii="Bookman Old Style" w:hAnsi="Bookman Old Style" w:cs="Arial"/>
          <w:lang w:val="pt-BR"/>
        </w:rPr>
        <w:t>Garantir a segurança do patrimônio público e das pessoas que frequentam o ambiente institucional.</w:t>
      </w:r>
    </w:p>
    <w:p w:rsidR="00CC21E3" w:rsidRPr="00CC21E3" w:rsidRDefault="00CC21E3" w:rsidP="00CC21E3">
      <w:pPr>
        <w:pStyle w:val="PargrafodaLista"/>
        <w:numPr>
          <w:ilvl w:val="2"/>
          <w:numId w:val="22"/>
        </w:numPr>
        <w:ind w:left="709" w:firstLine="0"/>
        <w:jc w:val="both"/>
        <w:rPr>
          <w:rFonts w:ascii="Bookman Old Style" w:hAnsi="Bookman Old Style" w:cs="Arial"/>
          <w:lang w:val="pt-BR"/>
        </w:rPr>
      </w:pPr>
      <w:r w:rsidRPr="00CC21E3">
        <w:rPr>
          <w:rFonts w:ascii="Bookman Old Style" w:hAnsi="Bookman Old Style" w:cs="Arial"/>
          <w:lang w:val="pt-BR"/>
        </w:rPr>
        <w:t>Facilitar o monitoramento de entradas e saídas, reduzindo riscos de acessos não autorizados.</w:t>
      </w:r>
    </w:p>
    <w:p w:rsidR="00A95C3A" w:rsidRPr="00CC21E3" w:rsidRDefault="00CC21E3" w:rsidP="00CC21E3">
      <w:pPr>
        <w:pStyle w:val="PargrafodaLista"/>
        <w:numPr>
          <w:ilvl w:val="2"/>
          <w:numId w:val="22"/>
        </w:numPr>
        <w:ind w:left="709" w:firstLine="11"/>
        <w:jc w:val="both"/>
        <w:rPr>
          <w:rFonts w:ascii="Bookman Old Style" w:hAnsi="Bookman Old Style" w:cs="Arial"/>
          <w:lang w:val="pt-BR"/>
        </w:rPr>
      </w:pPr>
      <w:r w:rsidRPr="00CC21E3">
        <w:rPr>
          <w:rFonts w:ascii="Bookman Old Style" w:hAnsi="Bookman Old Style" w:cs="Arial"/>
          <w:lang w:val="pt-BR"/>
        </w:rPr>
        <w:t>Atender às diretrizes administrativas de eficiência e transparência na gestão de recursos públicos.</w:t>
      </w:r>
    </w:p>
    <w:p w:rsidR="00A95C3A" w:rsidRPr="00A95C3A" w:rsidRDefault="00A95C3A" w:rsidP="00A95C3A">
      <w:pPr>
        <w:pStyle w:val="PargrafodaLista"/>
        <w:jc w:val="both"/>
        <w:rPr>
          <w:rFonts w:ascii="Bookman Old Style" w:hAnsi="Bookman Old Style" w:cs="Arial"/>
          <w:lang w:val="pt-BR"/>
        </w:rPr>
      </w:pPr>
    </w:p>
    <w:p w:rsidR="00A95C3A" w:rsidRDefault="00CC21E3" w:rsidP="00CC21E3">
      <w:pPr>
        <w:pStyle w:val="PargrafodaLista"/>
        <w:numPr>
          <w:ilvl w:val="1"/>
          <w:numId w:val="22"/>
        </w:numPr>
        <w:ind w:left="709" w:hanging="709"/>
        <w:jc w:val="both"/>
        <w:rPr>
          <w:rFonts w:ascii="Bookman Old Style" w:hAnsi="Bookman Old Style" w:cs="Arial"/>
          <w:lang w:val="pt-BR"/>
        </w:rPr>
      </w:pPr>
      <w:r w:rsidRPr="00CC21E3">
        <w:rPr>
          <w:rFonts w:ascii="Bookman Old Style" w:hAnsi="Bookman Old Style" w:cs="Arial"/>
          <w:lang w:val="pt-BR"/>
        </w:rPr>
        <w:t>A solução proposta envolve a instalação de um sistema integrado de controle de acesso, utilizando equipamentos modernos e tecnológicos, capazes de gerenciar entradas e saídas de forma eficiente.</w:t>
      </w:r>
      <w:r>
        <w:rPr>
          <w:rFonts w:ascii="Bookman Old Style" w:hAnsi="Bookman Old Style" w:cs="Arial"/>
          <w:lang w:val="pt-BR"/>
        </w:rPr>
        <w:t xml:space="preserve"> O sistema inclui:</w:t>
      </w:r>
    </w:p>
    <w:p w:rsidR="00CC21E3" w:rsidRDefault="00CC21E3" w:rsidP="00CC21E3">
      <w:pPr>
        <w:pStyle w:val="PargrafodaLista"/>
        <w:ind w:left="709"/>
        <w:jc w:val="both"/>
        <w:rPr>
          <w:rFonts w:ascii="Bookman Old Style" w:hAnsi="Bookman Old Style" w:cs="Arial"/>
          <w:lang w:val="pt-BR"/>
        </w:rPr>
      </w:pPr>
    </w:p>
    <w:p w:rsidR="00CC21E3" w:rsidRPr="00CC21E3" w:rsidRDefault="00CC21E3" w:rsidP="00CC21E3">
      <w:pPr>
        <w:pStyle w:val="PargrafodaLista"/>
        <w:ind w:left="709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lastRenderedPageBreak/>
        <w:t>3.2.1. D</w:t>
      </w:r>
      <w:r w:rsidRPr="00CC21E3">
        <w:rPr>
          <w:rFonts w:ascii="Bookman Old Style" w:hAnsi="Bookman Old Style" w:cs="Arial"/>
          <w:lang w:val="pt-BR"/>
        </w:rPr>
        <w:t>ispositivos de controle facial e por senha/RFID para validação de acesso.</w:t>
      </w:r>
    </w:p>
    <w:p w:rsidR="00CC21E3" w:rsidRPr="00CC21E3" w:rsidRDefault="00CC21E3" w:rsidP="00CC21E3">
      <w:pPr>
        <w:pStyle w:val="PargrafodaLista"/>
        <w:ind w:left="709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3.2.2. </w:t>
      </w:r>
      <w:r w:rsidRPr="00CC21E3">
        <w:rPr>
          <w:rFonts w:ascii="Bookman Old Style" w:hAnsi="Bookman Old Style" w:cs="Arial"/>
          <w:lang w:val="pt-BR"/>
        </w:rPr>
        <w:t>Barreiras físicas (catracas e vidros blindex) para impedir acessos não autorizados.</w:t>
      </w:r>
    </w:p>
    <w:p w:rsidR="00CC21E3" w:rsidRPr="00CC21E3" w:rsidRDefault="00CC21E3" w:rsidP="00CC21E3">
      <w:pPr>
        <w:pStyle w:val="PargrafodaLista"/>
        <w:tabs>
          <w:tab w:val="left" w:pos="1418"/>
        </w:tabs>
        <w:ind w:left="709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3.2.3. </w:t>
      </w:r>
      <w:r w:rsidRPr="00CC21E3">
        <w:rPr>
          <w:rFonts w:ascii="Bookman Old Style" w:hAnsi="Bookman Old Style" w:cs="Arial"/>
          <w:lang w:val="pt-BR"/>
        </w:rPr>
        <w:t>Software de gerenciamento, integrado a dispositivos de videoconferência e redes de dados.</w:t>
      </w:r>
    </w:p>
    <w:p w:rsidR="00CC21E3" w:rsidRPr="00CC21E3" w:rsidRDefault="00CC21E3" w:rsidP="00CC21E3">
      <w:pPr>
        <w:pStyle w:val="PargrafodaLista"/>
        <w:ind w:left="709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3.2.4. </w:t>
      </w:r>
      <w:r w:rsidRPr="00CC21E3">
        <w:rPr>
          <w:rFonts w:ascii="Bookman Old Style" w:hAnsi="Bookman Old Style" w:cs="Arial"/>
          <w:lang w:val="pt-BR"/>
        </w:rPr>
        <w:t>Configuração de uma infraestrutura robusta, utilizando cabeamento e equipamentos de rede compatíveis.</w:t>
      </w:r>
    </w:p>
    <w:p w:rsidR="00CC21E3" w:rsidRDefault="00CC21E3" w:rsidP="00CC21E3">
      <w:pPr>
        <w:pStyle w:val="PargrafodaLista"/>
        <w:ind w:left="709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3.2.5. </w:t>
      </w:r>
      <w:r w:rsidRPr="00CC21E3">
        <w:rPr>
          <w:rFonts w:ascii="Bookman Old Style" w:hAnsi="Bookman Old Style" w:cs="Arial"/>
          <w:lang w:val="pt-BR"/>
        </w:rPr>
        <w:t>Treinamento básico para os operadores do sistema, garantindo a autonomia da equipe local.</w:t>
      </w:r>
    </w:p>
    <w:p w:rsidR="00A95C3A" w:rsidRPr="00A95C3A" w:rsidRDefault="00A95C3A" w:rsidP="00A95C3A">
      <w:pPr>
        <w:pStyle w:val="PargrafodaLista"/>
        <w:rPr>
          <w:rFonts w:ascii="Bookman Old Style" w:hAnsi="Bookman Old Style" w:cs="Arial"/>
          <w:lang w:val="pt-BR"/>
        </w:rPr>
      </w:pPr>
    </w:p>
    <w:p w:rsidR="00A95C3A" w:rsidRPr="00A95C3A" w:rsidRDefault="00A95C3A" w:rsidP="0015533F">
      <w:pPr>
        <w:pStyle w:val="PargrafodaLista"/>
        <w:numPr>
          <w:ilvl w:val="1"/>
          <w:numId w:val="22"/>
        </w:numPr>
        <w:ind w:left="709" w:hanging="709"/>
        <w:jc w:val="both"/>
        <w:rPr>
          <w:rFonts w:ascii="Bookman Old Style" w:hAnsi="Bookman Old Style" w:cs="Arial"/>
          <w:lang w:val="pt-BR"/>
        </w:rPr>
      </w:pPr>
      <w:r w:rsidRPr="00A95C3A">
        <w:rPr>
          <w:rFonts w:ascii="Bookman Old Style" w:hAnsi="Bookman Old Style" w:cs="Arial"/>
          <w:lang w:val="pt-BR"/>
        </w:rPr>
        <w:t>Por se tratar de despesa de pequeno valor, a contratação direta é viáve</w:t>
      </w:r>
      <w:r w:rsidR="007C0C93">
        <w:rPr>
          <w:rFonts w:ascii="Bookman Old Style" w:hAnsi="Bookman Old Style" w:cs="Arial"/>
          <w:lang w:val="pt-BR"/>
        </w:rPr>
        <w:t>l e encontra amparo no artigo 75</w:t>
      </w:r>
      <w:r w:rsidRPr="00A95C3A">
        <w:rPr>
          <w:rFonts w:ascii="Bookman Old Style" w:hAnsi="Bookman Old Style" w:cs="Arial"/>
          <w:lang w:val="pt-BR"/>
        </w:rPr>
        <w:t xml:space="preserve">, inciso II, da Lei nº </w:t>
      </w:r>
      <w:r w:rsidR="007C0C93">
        <w:rPr>
          <w:rFonts w:ascii="Bookman Old Style" w:hAnsi="Bookman Old Style" w:cs="Arial"/>
          <w:lang w:val="pt-BR"/>
        </w:rPr>
        <w:t>14.133/2021</w:t>
      </w:r>
      <w:r w:rsidRPr="00A95C3A">
        <w:rPr>
          <w:rFonts w:ascii="Bookman Old Style" w:hAnsi="Bookman Old Style" w:cs="Arial"/>
          <w:lang w:val="pt-BR"/>
        </w:rPr>
        <w:t xml:space="preserve">, considerando que o valor total estimado é de </w:t>
      </w:r>
      <w:r w:rsidR="00E52CCD">
        <w:rPr>
          <w:rFonts w:ascii="Bookman Old Style" w:hAnsi="Bookman Old Style" w:cs="Arial"/>
          <w:b/>
          <w:bCs/>
          <w:lang w:val="pt-BR"/>
        </w:rPr>
        <w:t>R$</w:t>
      </w:r>
      <w:r w:rsidR="00AF30D9">
        <w:rPr>
          <w:rFonts w:ascii="Bookman Old Style" w:hAnsi="Bookman Old Style" w:cs="Arial"/>
          <w:b/>
          <w:bCs/>
          <w:lang w:val="pt-BR"/>
        </w:rPr>
        <w:t>43.835,87</w:t>
      </w:r>
      <w:r w:rsidR="0015533F">
        <w:rPr>
          <w:rFonts w:ascii="Bookman Old Style" w:hAnsi="Bookman Old Style" w:cs="Arial"/>
          <w:b/>
          <w:bCs/>
          <w:lang w:val="pt-BR"/>
        </w:rPr>
        <w:t xml:space="preserve"> (quarenta </w:t>
      </w:r>
      <w:r w:rsidR="00AF30D9">
        <w:rPr>
          <w:rFonts w:ascii="Bookman Old Style" w:hAnsi="Bookman Old Style" w:cs="Arial"/>
          <w:b/>
          <w:bCs/>
          <w:lang w:val="pt-BR"/>
        </w:rPr>
        <w:t xml:space="preserve">e três </w:t>
      </w:r>
      <w:r w:rsidR="0015533F">
        <w:rPr>
          <w:rFonts w:ascii="Bookman Old Style" w:hAnsi="Bookman Old Style" w:cs="Arial"/>
          <w:b/>
          <w:bCs/>
          <w:lang w:val="pt-BR"/>
        </w:rPr>
        <w:t xml:space="preserve">mil, oitocentos e </w:t>
      </w:r>
      <w:r w:rsidR="00AF30D9">
        <w:rPr>
          <w:rFonts w:ascii="Bookman Old Style" w:hAnsi="Bookman Old Style" w:cs="Arial"/>
          <w:b/>
          <w:bCs/>
          <w:lang w:val="pt-BR"/>
        </w:rPr>
        <w:t>trinta e cinco</w:t>
      </w:r>
      <w:r w:rsidR="0015533F">
        <w:rPr>
          <w:rFonts w:ascii="Bookman Old Style" w:hAnsi="Bookman Old Style" w:cs="Arial"/>
          <w:b/>
          <w:bCs/>
          <w:lang w:val="pt-BR"/>
        </w:rPr>
        <w:t xml:space="preserve"> reais e oitenta e </w:t>
      </w:r>
      <w:r w:rsidR="00AF30D9">
        <w:rPr>
          <w:rFonts w:ascii="Bookman Old Style" w:hAnsi="Bookman Old Style" w:cs="Arial"/>
          <w:b/>
          <w:bCs/>
          <w:lang w:val="pt-BR"/>
        </w:rPr>
        <w:t>sete</w:t>
      </w:r>
      <w:r w:rsidR="0015533F">
        <w:rPr>
          <w:rFonts w:ascii="Bookman Old Style" w:hAnsi="Bookman Old Style" w:cs="Arial"/>
          <w:b/>
          <w:bCs/>
          <w:lang w:val="pt-BR"/>
        </w:rPr>
        <w:t xml:space="preserve"> centavos)</w:t>
      </w:r>
      <w:r w:rsidRPr="00A95C3A">
        <w:rPr>
          <w:rFonts w:ascii="Bookman Old Style" w:hAnsi="Bookman Old Style" w:cs="Arial"/>
          <w:lang w:val="pt-BR"/>
        </w:rPr>
        <w:t>, não ultrapassando o limite legal estabelecido para dispensa de licitação.</w:t>
      </w:r>
    </w:p>
    <w:p w:rsidR="00B34CB1" w:rsidRPr="00B34CB1" w:rsidRDefault="00B34CB1" w:rsidP="00B34CB1">
      <w:pPr>
        <w:pStyle w:val="PargrafodaLista"/>
        <w:rPr>
          <w:rFonts w:ascii="Bookman Old Style" w:hAnsi="Bookman Old Style"/>
          <w:lang w:val="pt-BR"/>
        </w:rPr>
      </w:pPr>
    </w:p>
    <w:p w:rsidR="00B34CB1" w:rsidRPr="00B34CB1" w:rsidRDefault="00B34CB1" w:rsidP="00CC21E3">
      <w:pPr>
        <w:pStyle w:val="PargrafodaLista"/>
        <w:numPr>
          <w:ilvl w:val="0"/>
          <w:numId w:val="22"/>
        </w:num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  <w:r w:rsidRPr="00B34CB1">
        <w:rPr>
          <w:rFonts w:ascii="Bookman Old Style" w:hAnsi="Bookman Old Style"/>
          <w:b/>
          <w:lang w:val="pt-BR"/>
        </w:rPr>
        <w:t>DA NATUREZA DA CONTRATAÇÃO</w:t>
      </w:r>
    </w:p>
    <w:p w:rsidR="00B34CB1" w:rsidRPr="00B34CB1" w:rsidRDefault="00B34CB1" w:rsidP="00B34CB1">
      <w:pPr>
        <w:pStyle w:val="PargrafodaLista"/>
        <w:tabs>
          <w:tab w:val="left" w:pos="567"/>
        </w:tabs>
        <w:ind w:left="480"/>
        <w:jc w:val="both"/>
        <w:rPr>
          <w:rFonts w:ascii="Bookman Old Style" w:hAnsi="Bookman Old Style"/>
          <w:lang w:val="pt-BR"/>
        </w:rPr>
      </w:pPr>
    </w:p>
    <w:p w:rsidR="00A95C3A" w:rsidRDefault="0015533F" w:rsidP="0015533F">
      <w:pPr>
        <w:pStyle w:val="PargrafodaLista"/>
        <w:numPr>
          <w:ilvl w:val="1"/>
          <w:numId w:val="22"/>
        </w:numPr>
        <w:tabs>
          <w:tab w:val="left" w:pos="567"/>
        </w:tabs>
        <w:ind w:left="567" w:hanging="567"/>
        <w:jc w:val="both"/>
        <w:rPr>
          <w:rFonts w:ascii="Bookman Old Style" w:hAnsi="Bookman Old Style"/>
          <w:lang w:val="pt-BR"/>
        </w:rPr>
      </w:pPr>
      <w:r w:rsidRPr="0015533F">
        <w:rPr>
          <w:rFonts w:ascii="Bookman Old Style" w:hAnsi="Bookman Old Style"/>
          <w:lang w:val="pt-BR"/>
        </w:rPr>
        <w:t>A presente contratação caracteriza-se como serviço continuado com fornecimento de bens, abrangendo a aquisição de equipamentos tecnológicos e a prestação de serviços especializados de instalação, configuração e treinamento. Este objeto é essencial para atender às demandas de segurança e controle de acesso nas dependências da Câmara Municipal de Queimados, promovendo maior eficiência e proteção patrimonial.</w:t>
      </w:r>
    </w:p>
    <w:p w:rsidR="00A95C3A" w:rsidRPr="00A95C3A" w:rsidRDefault="00A95C3A" w:rsidP="00A95C3A">
      <w:pPr>
        <w:pStyle w:val="PargrafodaLista"/>
        <w:tabs>
          <w:tab w:val="left" w:pos="567"/>
        </w:tabs>
        <w:jc w:val="both"/>
        <w:rPr>
          <w:rFonts w:ascii="Bookman Old Style" w:hAnsi="Bookman Old Style"/>
          <w:lang w:val="pt-BR"/>
        </w:rPr>
      </w:pPr>
    </w:p>
    <w:p w:rsidR="007C0C93" w:rsidRDefault="009277B1" w:rsidP="009277B1">
      <w:pPr>
        <w:pStyle w:val="PargrafodaLista"/>
        <w:numPr>
          <w:ilvl w:val="1"/>
          <w:numId w:val="22"/>
        </w:numPr>
        <w:tabs>
          <w:tab w:val="left" w:pos="567"/>
        </w:tabs>
        <w:ind w:left="567" w:hanging="567"/>
        <w:jc w:val="both"/>
        <w:rPr>
          <w:rFonts w:ascii="Bookman Old Style" w:hAnsi="Bookman Old Style"/>
          <w:lang w:val="pt-BR"/>
        </w:rPr>
      </w:pPr>
      <w:r w:rsidRPr="009277B1">
        <w:rPr>
          <w:rFonts w:ascii="Bookman Old Style" w:hAnsi="Bookman Old Style"/>
          <w:lang w:val="pt-BR"/>
        </w:rPr>
        <w:t xml:space="preserve">Esta contratação será realizada por meio de dispensa de licitação, fundamentada no artigo 75, inciso II, da Lei nº 14.133/2021, considerando que o valor total estimado é de </w:t>
      </w:r>
      <w:r w:rsidR="00AF30D9" w:rsidRPr="00AF30D9">
        <w:rPr>
          <w:rFonts w:ascii="Bookman Old Style" w:hAnsi="Bookman Old Style"/>
          <w:b/>
          <w:bCs/>
          <w:lang w:val="pt-BR"/>
        </w:rPr>
        <w:t>R$43.835,87 (quarenta e três mil, oitocentos e trinta e cinco reais e oitenta e sete centavos)</w:t>
      </w:r>
      <w:r w:rsidRPr="009277B1">
        <w:rPr>
          <w:rFonts w:ascii="Bookman Old Style" w:hAnsi="Bookman Old Style"/>
          <w:lang w:val="pt-BR"/>
        </w:rPr>
        <w:t>, abaixo do limite legal estabelecido para compras de pequeno valor.</w:t>
      </w:r>
    </w:p>
    <w:p w:rsidR="009277B1" w:rsidRPr="009277B1" w:rsidRDefault="009277B1" w:rsidP="009277B1">
      <w:pPr>
        <w:pStyle w:val="PargrafodaLista"/>
        <w:tabs>
          <w:tab w:val="left" w:pos="567"/>
        </w:tabs>
        <w:ind w:left="567"/>
        <w:jc w:val="both"/>
        <w:rPr>
          <w:rFonts w:ascii="Bookman Old Style" w:hAnsi="Bookman Old Style"/>
          <w:lang w:val="pt-BR"/>
        </w:rPr>
      </w:pPr>
    </w:p>
    <w:p w:rsidR="007C0C93" w:rsidRPr="007C0C93" w:rsidRDefault="00A95C3A" w:rsidP="00CC21E3">
      <w:pPr>
        <w:pStyle w:val="PargrafodaLista"/>
        <w:numPr>
          <w:ilvl w:val="1"/>
          <w:numId w:val="22"/>
        </w:numPr>
        <w:tabs>
          <w:tab w:val="left" w:pos="567"/>
        </w:tabs>
        <w:ind w:left="567" w:hanging="567"/>
        <w:jc w:val="both"/>
        <w:rPr>
          <w:rFonts w:ascii="Bookman Old Style" w:hAnsi="Bookman Old Style"/>
          <w:lang w:val="pt-BR"/>
        </w:rPr>
      </w:pPr>
      <w:r w:rsidRPr="007C0C93">
        <w:rPr>
          <w:rFonts w:ascii="Bookman Old Style" w:hAnsi="Bookman Old Style"/>
          <w:lang w:val="pt-BR"/>
        </w:rPr>
        <w:t>A aquisição será formalizada mediante emissão de Nota de Empenho, com base nas disposições legais aplicáveis à administração pública.</w:t>
      </w:r>
      <w:r w:rsidRPr="007C0C93">
        <w:rPr>
          <w:rFonts w:ascii="Bookman Old Style" w:hAnsi="Bookman Old Style"/>
          <w:b/>
          <w:lang w:val="pt-BR"/>
        </w:rPr>
        <w:t xml:space="preserve"> </w:t>
      </w:r>
    </w:p>
    <w:p w:rsidR="007C0C93" w:rsidRPr="007C0C93" w:rsidRDefault="007C0C93" w:rsidP="007C0C93">
      <w:pPr>
        <w:pStyle w:val="PargrafodaLista"/>
        <w:rPr>
          <w:rFonts w:ascii="Bookman Old Style" w:hAnsi="Bookman Old Style"/>
          <w:lang w:val="pt-BR"/>
        </w:rPr>
      </w:pPr>
    </w:p>
    <w:p w:rsidR="007C0C93" w:rsidRDefault="007C0C93" w:rsidP="00CC21E3">
      <w:pPr>
        <w:pStyle w:val="PargrafodaLista"/>
        <w:numPr>
          <w:ilvl w:val="0"/>
          <w:numId w:val="22"/>
        </w:num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  <w:r w:rsidRPr="007C0C93">
        <w:rPr>
          <w:rFonts w:ascii="Bookman Old Style" w:hAnsi="Bookman Old Style"/>
          <w:b/>
          <w:lang w:val="pt-BR"/>
        </w:rPr>
        <w:t>DAS ESPECIFICAÇÕES TÉCNICAS</w:t>
      </w:r>
    </w:p>
    <w:p w:rsidR="006C66A1" w:rsidRDefault="006C66A1" w:rsidP="006C66A1">
      <w:pPr>
        <w:pStyle w:val="PargrafodaLista"/>
        <w:tabs>
          <w:tab w:val="left" w:pos="567"/>
        </w:tabs>
        <w:ind w:left="675"/>
        <w:jc w:val="both"/>
        <w:rPr>
          <w:rFonts w:ascii="Bookman Old Style" w:hAnsi="Bookman Old Style"/>
          <w:b/>
          <w:lang w:val="pt-BR"/>
        </w:rPr>
      </w:pPr>
    </w:p>
    <w:tbl>
      <w:tblPr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276"/>
        <w:gridCol w:w="1275"/>
        <w:gridCol w:w="1702"/>
        <w:gridCol w:w="1418"/>
      </w:tblGrid>
      <w:tr w:rsidR="006C66A1" w:rsidRPr="006C66A1" w:rsidTr="006C66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6C66A1"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6C66A1"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6C66A1"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QUANT.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UNID.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Default="006C66A1" w:rsidP="006C66A1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VALOR UNITÁRIO (R$)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Default="006C66A1" w:rsidP="006C66A1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VALOR TOTAL (R$)</w:t>
            </w:r>
          </w:p>
        </w:tc>
      </w:tr>
      <w:tr w:rsidR="006C66A1" w:rsidRPr="006C66A1" w:rsidTr="006C66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Catracas pedestal cap 3000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- Estrutura Física: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Material: Aço inoxidável (AISI 304), resistente à corrosão.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Dimensões aproximadas: 1020 mm (altura) x 420 mm (largura) 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lastRenderedPageBreak/>
              <w:t>x 280 mm (profundidade).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Peso: Aproximadamente 38 kg.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Design compacto e moderno, adequado para áreas internas e externas.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Capacidade Operacional: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Fluxo de passagem: Até 40 pessoas por minuto.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Mecanismo bidirecional, permitindo entrada e saída configuráveis.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Sistema de anti-retorno para garantir a passagem unidirecional quando necessário.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Integração e Comunicação: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Compatibilidade com leitores de cartões RFID, biometria, e reconhecimento facial.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Interfaces de comunicação: Wiegand 26/34 bits, RS485 e TCP/IP.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Possibilidade de integração com sistemas de controle de acesso existentes.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Segurança: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Sistema de liberação automática em caso de falta de energia (Fail Safe).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Sensor óptico para detecção de passagem irregular.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Travamento eletromecânico robusto, acionado por solenoide.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Energia e Consumo: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Alimentação: 12V DC ou 110-220V AC com fonte bivolt automática.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Consumo: ≤ 50W.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Condições de Operação: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Temperatura de funcionamento: -10°C a 50°C.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Umidade relativa: Até 90% (sem condensação).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Manutenção e Garantia: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Fácil acesso ao mecanismo interno para manutenção preventiva e corretiva.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Garantia mínima de 12 meses contra defeitos de fabricação.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Outros Recursos: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Indicação luminosa (LED) para sinalização de permissão ou bloqueio de acesso.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Modo manual para emergências ou operação contínua.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Controle remoto opcional para acionamento à distância.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Aplicações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As catracas pedestal CAP 3000 são ideais para áreas de acesso controlado, como: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Prédios administrativos.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Instituições públicas e privadas.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Locais com alto fluxo de pessoas que demandam segurança e organização.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Marca: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Intelbras ou Similares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lastRenderedPageBreak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UNI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</w:tc>
      </w:tr>
      <w:tr w:rsidR="006C66A1" w:rsidRPr="006C66A1" w:rsidTr="006C66A1">
        <w:trPr>
          <w:trHeight w:val="6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lastRenderedPageBreak/>
              <w:t>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Controlador de acesso com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Reconhecimento facial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SS1540MFW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Tecnologia de Reconhecimento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Facial: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» Detecção facial com sistema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anti-fake, que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impossibilita acesso por foto ou vídeo em meio físico ou digital.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lastRenderedPageBreak/>
              <w:t>» Alerta e/ou bloqueio por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utilização de máscara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» Tela LCD sensível ao toque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(capacitiva)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»Indicado a ambientes internos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» Capacidade para 3.000 usuários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» Capacidade para 5.000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cartões/QR Codes (até 5 por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usuário)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» Capacidade para 3.000 senhas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(1 por usuário)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» Capacidade para 3.000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templates faciais (até 2 por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usuário)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» Capacidade para 5.000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biometrias digitais (até 3 por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usuário)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» Dados de usuários salvos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diretamente no controlador de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acesso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»Conexão viaWi-Fi ou Ethernet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»Precisão de verificação de face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&gt; 99,5%. » Baixo índice de falsa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rejeição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» Tempo de reconhecimento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facial: 0,2 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Especificações técnicas Geral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Tensão de alimentação 12 Vcc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Consumo Máximo 18 W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Dimensões (L ×A ×P)118 ×115 ×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27mm Temperatura de operação -10°C a60°C Peso bruto 0,400kg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Material do invólucro PC+ABS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Ambiente de instalação Interno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Integração API/CGI1 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Sistema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Processador principal Embarcado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Protocolo internet IPv4,RTP, TCP,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UDP,P2P,SIP2 Suporte a leitor com protocolo OSDP Sim Suporte API Sim Tecnologia Luz visível Básico Display4,3”TipodetelaTelaLCD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sensível ao toque (capacitiva)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Resolução da tela 480(H)×272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(V) (pixels) Câmeras2 MP CMOS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(RGB+IR) Compensação de luz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Auto compensação de LEDsIR WDR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DWDR Sinalização ao usuário Sonora (voz) e visual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lastRenderedPageBreak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UNI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</w:tc>
      </w:tr>
      <w:tr w:rsidR="006C66A1" w:rsidRPr="006C66A1" w:rsidTr="006C66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lastRenderedPageBreak/>
              <w:t>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Suportes p/ controlador de acesso facial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Estrutura e Dimensões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Material: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Aço carbono com tratamento anticorrosão e pintura epóxi, ou aço inoxidável (AISI 304).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Dimensões aproximadas: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Altura: 1.200 mm.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Base: 300 mm (diâmetro ou largura, dependendo do modelo).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Espessura: 2 mm (mínimo).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Peso: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Aproximadamente 6 a 8 kg (varia conforme o modelo).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Base: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Placa de fixação com furos para parafusos expansivos, garantindo estabilidade.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Acabamento com bordas 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lastRenderedPageBreak/>
              <w:t>arredondadas para segurança.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Compatibilidade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Desenvolvido para suportar controladores de acesso facial SC3000 ou similares.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Suporte ajustável para diferentes modelos de dispositivos de controle de acesso.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Possibilidade de regulagem de altura ou ângulo de inclinação para melhor posicionamento.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Condições de Operação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Uso interno e externo: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Resistente às intempéries, como sol, chuva e umidade.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Temperatura operacional: -10°C a 50°C.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Proteção contra corrosão em ambientes com alta salinidade.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Instalação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Inclui parafusos e buchas para fixação em pisos ou paredes.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Sistema de engate rápido para fixação do controlador de acesso.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Guia de instalação incluído, facilitando o posicionamento e a montagem.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Design e Acabamento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Acabamento em pintura epóxi (preto fosco ou prata).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Design moderno e discreto, integrando-se ao ambiente corporativo.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Bordas arredondadas para segurança e estética aprimorada.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Garantia e Manutenção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Garantia mínima de 12 meses contra defeitos de fabricação.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Superfície de fácil limpeza e resistência a produtos de limpeza comuns.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Aplicações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Esses suportes são adequados para: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Instalação de controladores em entradas de prédios administrativos.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Ambientes corporativos, industriais e públicos que demandam posicionamento eficiente de controladores de acesso facial.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lastRenderedPageBreak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UNI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</w:tc>
      </w:tr>
      <w:tr w:rsidR="006C66A1" w:rsidRPr="006C66A1" w:rsidTr="006C66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lastRenderedPageBreak/>
              <w:t>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Video conferencia usb cam - 1080p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Câmera: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Resolução: Full HD 1080p (1920 x 1080) a 30 quadros por segundo.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Sensor: CMOS com alta sensibilidade à luz.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Lente: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Tipo: Vidro óptico, com revestimento antirreflexo.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Campo de visão: 90° (amplo).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Ajuste de foco: Automático (autofocus).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Iluminação mínima: 0,5 lux.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Correção de Luz: HDR (High Dynamic Range) para ambientes com iluminação variada.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Montagem: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Base ajustável para fixação em monitores, mesas ou tripés.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Rosca padrão para suporte universal.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Áudio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Microfones: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Embutidos (estéreo), com captação de som de até 3 metros.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Tecnologia de redução de ruído e eco.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Sensibilidade: -36 dB ± 3 dB.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Conectividade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Interface: USB 2.0/3.0 plug-and-play (não requer driver adicional).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Compatibilidade: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Sistemas operacionais: Windows, macOS e Linux.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Plataformas de videoconferência: Microsoft Teams, Zoom, Google Meet, Skype e outras.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Recursos Adicionais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Compressão de Vídeo: H.264 para otimização de largura de banda.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Função Plug-and-Play: Conexão rápida e sem configurações complexas.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LED Indicativo: Mostra o status de funcionamento (ativo/inativo).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Características Físicas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Dimensões: 140 mm x 60 mm x 50 mm (aproximadamente).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Peso: 250 g.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Material: Plástico ABS com acabamento fosco, resistente a riscos.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Energia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Alimentação: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Via USB (5V).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Consumo: ≤ 3W.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Condições de Operação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Temperatura: 0°C a 40°C.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Umidade relativa: Até 85% (sem condensação).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Garantia e Certificação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Garantia: Mínimo de 12 meses contra defeitos de fabricação.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Certificação: Compatível com normas de segurança e homologação INMETRO.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lastRenderedPageBreak/>
              <w:t>Marca: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Intelbras ou Similares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lastRenderedPageBreak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UNI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</w:tc>
      </w:tr>
      <w:tr w:rsidR="006C66A1" w:rsidRPr="006C66A1" w:rsidTr="006C66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lastRenderedPageBreak/>
              <w:t>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 xml:space="preserve">Switch 08 portas – 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Características Gerais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Número de Portas: 8 portas RJ45 10/100/1000 Mbps (Gigabit Ethernet).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Tipo de Switch: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Não gerenciável (Plug-and-Play).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Compatibilidade: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Totalmente compatível com padrões IEEE 802.3, IEEE 802.3u, IEEE 802.3ab e IEEE 802.3x.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Velocidade de Transmissão: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Até 1 Gbps por porta, com detecção automática de velocidade.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Capacidade de Comutação: 16 Gbps.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Recursos de Rede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Tecnologia Auto MDI/MDIX: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Dispensa o uso de cabos cruzados.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Controle de Fluxo: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IEEE 802.3x para transmissão estável de dados, evitando perdas em conexões ocupadas.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QoS (Quality of Service): Suporte para priorização de tráfego (IEEE 802.1p).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Full-Duplex: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Operação em todas as portas, dobrando a capacidade de transmissão.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Energia e Consumo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Fonte de Alimentação: Entrada 100-240V AC, 50/60 Hz; saída 9V DC, 600 mA.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Consumo Energético: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≤ 3,5W.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Eficiência Energética: Tecnologia Green Ethernet para economia de energia ajustando o consumo de acordo com a distância do cabo e a inatividade das portas.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Características Físicas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Material do Gabinete: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Plástico 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lastRenderedPageBreak/>
              <w:t>ABS resistente a impactos e riscos, com acabamento fosco.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Dimensões: 140 mm x 90 mm x 28 mm.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Peso: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200 g (aproximadamente).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Instalação: Suporte para instalação em superfícies planas ou parede (opcional).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Condições de Operação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Temperatura de Operação: 0°C a 40°C.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Umidade Relativa: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10% a 90% (sem condensação).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Garantia e Certificações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Garantia: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Mínimo de 12 meses contra defeitos de fabricação.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Certificações: Compatível com padrões de segurança e homologação pela ANATEL e INMETRO.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Marca: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Intelbras ou Similares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lastRenderedPageBreak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UNI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</w:tc>
      </w:tr>
      <w:tr w:rsidR="006C66A1" w:rsidRPr="006C66A1" w:rsidTr="006C66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Controlador de acesso senha/rfid (porta gabinete)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Características Gerais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Métodos de Autenticação: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Cartão RFID (frequência de 125 kHz).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Senha numérica (4 a 8 dígitos).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Modo combinado: senha + RFID para maior segurança.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Capacidade de Armazenamento: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Cadastro de até 500 usuários.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Registro de até 1.000 eventos no log interno (se aplicável).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Leitor RFID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Compatibilidade: Cartões padrão EM ou similares.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Alcance de Leitura: Até 5 cm.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Velocidade de Leitura: &lt; 0,5 segundo.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lastRenderedPageBreak/>
              <w:t>Teclado e Interface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Teclado: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Teclas numéricas capacitivas ou mecânicas, com iluminação em LED para operação em ambientes de baixa luz.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Indicadores visuais e sonoros para confirmação de entrada e erros de operação.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Interface de Comunicação: Wiegand 26/34 bits para integração com sistemas de controle de acesso externos.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Alimentação e Consumo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Alimentação: 12V DC.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Consumo: ≤ 2W em operação.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Construção e Design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Material: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Plástico ABS de alta resistência, com acabamento fosco e design compacto.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Dimensões: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Altura: 120 mm.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Largura: 78 mm.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Profundidade: 22 mm.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Peso: Aproximadamente 150 g.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Montagem: Instalação embutida ou sobreposta, com fixação por parafusos.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Segurança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Proteção Contra Violação: Sistema de alarme integrado para tentativas de violação ou remoção.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Configuração de Bloqueio: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Temporizador ajustável para bloquear a porta após múltiplas tentativas de acesso inválidas.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Condições de Operação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Temperatura de Funcionamento: -10°C a 50°C.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Umidade Relativa: 10% a 90% (sem condensação).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Garantia e Certificações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Garantia: Mínimo de 12 meses contra defeitos de fabricação.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Certificações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: Compatível com normas de segurança eletrônica e homologação INMETRO.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lastRenderedPageBreak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UNI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</w:tc>
      </w:tr>
      <w:tr w:rsidR="006C66A1" w:rsidRPr="006C66A1" w:rsidTr="006C66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lastRenderedPageBreak/>
              <w:t>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Botoeira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Características Gerais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Tipo de Acionamento: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Mola de retorno automática, garantindo o desligamento após o acionamento.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Modelo push-to-exit (pressione para sair).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Material e Acabamento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Material: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Plástico ABS de alta resistência ou aço inoxidável (dependendo do modelo).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Acabamento: Superfície lisa, resistente a arranhões, com design discreto e moderno.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Dimensões Aproximadas: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Altura: 86 mm.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Largura: 86 mm.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Profundidade: 20 mm.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Peso: Aproximadamente 100 g.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Instalação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Montagem: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Sobreposta ou embutida em caixas 4x2 padrão.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Inclui parafusos e buchas para fixação.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Fiação: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Terminais de conexão rápida para facilidade na instalação.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Compatibilidade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Compatível com sistemas de controle de acesso, fechaduras eletromagnéticas, dispositivos de travamento e 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lastRenderedPageBreak/>
              <w:t>acionadores manuais.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Pode ser conectada diretamente a sistemas 12V DC.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Condições de Operação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Temperatura de Funcionamento: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-10°C a 50°C.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Umidade Relativa: Até 85% (sem condensação).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Durabilidade e Segurança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Vida Útil do Acionamento: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Mínimo de 100.000 ciclos.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Proteção: Resistente à umidade e poeira em ambientes internos.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Garantia e Certificações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Garantia: Mínimo de 12 meses contra defeitos de fabricação.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Certificações: Compatível com normas de segurança e homologação INMETRO.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lastRenderedPageBreak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UNI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</w:tc>
      </w:tr>
      <w:tr w:rsidR="006C66A1" w:rsidRPr="006C66A1" w:rsidTr="006C66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 xml:space="preserve">Caixa cabo cat 06 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Características do Cabo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Categoria: CAT6 (Categoria 6), conforme norma ANSI/TIA/EIA 568-C.2.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Condutor: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Material: 100% cobre (fio sólido).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Diâmetro: 23 AWG.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Isolamento: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Material: Polietileno de alta densidade (HDPE).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Camada externa em PVC ou LSZH (Low Smoke Zero Halogen) para ambientes que demandem maior segurança.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Estrutura do Cabo: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Par trançado (Twisted Pair) com blindagem U/UTP (Unshielded Twisted Pair).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Blindagem adicional opcional para ambientes com alta interferência eletromagnética 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lastRenderedPageBreak/>
              <w:t>(STP ou FTP).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Desempenho e Aplicações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Largura de Banda: Suporte a frequências de até 250 MHz.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Velocidade de Transmissão: Até 1 Gbps (Gigabit Ethernet).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Alcance: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Até 100 metros por segmento, conforme especificações de redes Gigabit.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Compatível com padrões Ethernet, Fast Ethernet e Gigabit Ethernet.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Compatibilidade: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Suporte a PoE e PoE+ (Power over Ethernet).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Características Físicas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Capa Externa: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Material: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PVC ou LSZH, resistente a abrasão e impactos.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Cor: Azul, cinza ou outra cor padrão.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Diâmetro Externo do Cabo: Aproximadamente 6,2 mm.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Comprimento Total: Caixa de 305 metros (1.000 pés).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Peso: Aproximadamente 10 a 12 kg por caixa.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Condições Ambientais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Temperatura de Operação: -20°C a 60°C.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Temperatura de Instalação: 0°C a 50°C.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Certificações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Normas Internacionais: IEC 61156, ISO/IEC 11801, ANSI/TIA/EIA 568-C.2.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Homologação Nacional: Certificado pela ANATEL para uso em redes brasileiras.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Garantia e Durabilidade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Garantia: Mínimo de 12 meses 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lastRenderedPageBreak/>
              <w:t>contra defeitos de fabricação.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Durabilidade: Projetado para atender a requisitos de longa vida útil em instalações internas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lastRenderedPageBreak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UNI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</w:tc>
      </w:tr>
      <w:tr w:rsidR="006C66A1" w:rsidRPr="006C66A1" w:rsidTr="006C66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lastRenderedPageBreak/>
              <w:t>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Computador/16gb/ssd500 / monitor17p Conectores RJ 45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Processador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Modelo: Intel Core i5 (10ª geração ou superior).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Frequência Base: 2.0 GHz ou superior.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Núcleos e Threads: Mínimo de 4 núcleos e 8 threads.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Cache: Mínimo de 6 MB.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Memória RAM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Capacidade: 16GB.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Tipo: DDR4.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Expansibilidade: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Suporte a expansão para até 32GB.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Armazenamento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Tipo: SSD (Solid State Drive).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Capacidade: 500GB.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Velocidade: SATA III ou NVMe, com leitura mínima de 500 MB/s e gravação de 450 MB/s.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Placa-Mãe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Chipset Compatível: Intel série 400 ou superior.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Portas: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1 porta RJ45 (Gigabit Ethernet).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Mínimo de 6 portas USB (2.0, 3.0 ou superior).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Saída de vídeo HDMI e/ou VGA.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Placa de Rede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Interface Ethernet: Gigabit LAN 10/100/1000 Mbps.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Sistema Operacional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Licença Original: Windows 10 Pro 64 bits ou superior, com atualização para Windows 11.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Outros Recursos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Fonte de Alimentação: 220W ou superior, com eficiência certificada (80 PLUS).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Gabinete: Torre compacta ou 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lastRenderedPageBreak/>
              <w:t>mini torre, com dimensões compatíveis para espaços reduzidos.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Especificações Técnicas do </w:t>
            </w: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Monitor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Tamanho da Tela: 17 polegadas.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Tipo de Tela: LED ou LCD.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Resolução: 1280 x 1024 (SXGA) ou superior.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Taxa de Atualização: 60Hz.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Conexões: HDMI e VGA.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Ajustes: Inclinação ajustável e suporte para fixação em parede (padrão VESA).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Especificações Técnicas dos Conectores RJ45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Tipo: Cat6, compatíveis com cabos de rede de categoria 6 ou inferior.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Material: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Corpo em plástico ABS resistente e contatos banhados a ouro para maior durabilidade e melhor condutividade.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Compatibilidade: Ferramentas de crimpagem padrão.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Pacote: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Conjunto com 20 conectores (ou conforme demanda).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Garantia e Certificações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Computador e Monitor: Garantia mínima de 12 meses contra defeitos de fabricação.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Conectores RJ45: Garantia mínima de 6 meses.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Certificações: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Produtos homologados pela ANATEL e compatíveis com normas de segurança nacionais e internacionais.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lastRenderedPageBreak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UNI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</w:tc>
      </w:tr>
      <w:tr w:rsidR="006C66A1" w:rsidRPr="006C66A1" w:rsidTr="006C66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Barreias em vidro blindex de 08mm com estrurura em alumínio para as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catracas</w:t>
            </w: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cr/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Vidro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Tipo: Vidro temperado Blindex.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lastRenderedPageBreak/>
              <w:t>Espessura: 8mm.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Transparência: Alta transparência, com bordas lapidadas e polidas.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Resistência: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Suporta impactos mecânicos moderados.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Atende às normas técnicas de segurança para vidros temperados (NBR 7199).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Dimensões: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Altura: 1.200 mm (padrão).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Largura: Personalizável conforme as dimensões da área e o modelo das catracas (mínimo de 500 mm por módulo).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Acabamento: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Cristalino ou com opção de serigrafia para sinalização ou logotipo institucional.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Estrutura em Alumínio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Material: Alumínio de alta resistência, com tratamento anticorrosão.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Acabamento: Anodizado ou pintura eletrostática em cores padrão (preto, prata ou branco).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Perfil: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Estrutura com perfis de fixação reforçados, garantindo estabilidade.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Suportes de encaixe para fixação do vidro, com borrachas de vedação para evitar vibrações ou fissuras.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Dimensões: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Altura: 1.250 mm (compatível com o vidro).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Base de fixação: Placa ou perfil de 50 mm x 20 mm, ajustável para o piso ou estrutura da catraca.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Fixação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Sistema de Instalação: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Fixação ao piso com parafusos e buchas de alta resistência.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Suporte ajustável para 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lastRenderedPageBreak/>
              <w:t>alinhamento preciso.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Compatibilidade:</w:t>
            </w: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 xml:space="preserve"> Projetado para integração com catracas pedestal modelo CAP 3000 ou similares.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Resistência e Durabilidade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Peso Suportado: Até 50 kg por módulo de barreira.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Ambiente: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Uso interno e externo, com resistência a intempéries (chuva, sol e umidade).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Temperatura operacional: -10°C a 50°C.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Normas e Certificações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Vidros e estrutura atendem às normas brasileiras de segurança, como a NBR 7199 (Vidros na Construção Civil) e a NBR 10821 (Portas e Divisórias de Alumínio).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Garantia e Manutenção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Garantia: Mínimo de 12 meses contra defeitos de fabricação.</w:t>
            </w:r>
          </w:p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</w:pPr>
            <w:r w:rsidRPr="006C66A1">
              <w:rPr>
                <w:rFonts w:ascii="Calibri" w:eastAsia="Calibri" w:hAnsi="Calibri" w:cs="Calibri"/>
                <w:sz w:val="22"/>
                <w:szCs w:val="22"/>
                <w:lang w:val="pt-PT" w:eastAsia="en-US"/>
              </w:rPr>
              <w:t>Manutenção: Limpeza com produtos neutros e verificação periódica das fixações.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lastRenderedPageBreak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P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  <w:t>UNI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1" w:rsidRDefault="006C66A1" w:rsidP="006C66A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PT" w:eastAsia="en-US"/>
              </w:rPr>
            </w:pPr>
          </w:p>
        </w:tc>
      </w:tr>
    </w:tbl>
    <w:p w:rsidR="007C0C93" w:rsidRDefault="007C0C93" w:rsidP="007C0C93">
      <w:pPr>
        <w:pStyle w:val="PargrafodaLista"/>
        <w:tabs>
          <w:tab w:val="left" w:pos="567"/>
        </w:tabs>
        <w:ind w:left="480"/>
        <w:jc w:val="both"/>
        <w:rPr>
          <w:rFonts w:ascii="Bookman Old Style" w:hAnsi="Bookman Old Style"/>
          <w:b/>
          <w:lang w:val="pt-BR"/>
        </w:rPr>
      </w:pPr>
    </w:p>
    <w:p w:rsidR="007C0C93" w:rsidRDefault="007C0C93" w:rsidP="007C0C93">
      <w:p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</w:p>
    <w:p w:rsidR="007C0C93" w:rsidRDefault="007C0C93" w:rsidP="007C0C93">
      <w:p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</w:p>
    <w:p w:rsidR="00DA4159" w:rsidRPr="00DA4159" w:rsidRDefault="00DA4159" w:rsidP="00CC21E3">
      <w:pPr>
        <w:pStyle w:val="PargrafodaLista"/>
        <w:numPr>
          <w:ilvl w:val="0"/>
          <w:numId w:val="22"/>
        </w:numPr>
        <w:rPr>
          <w:rFonts w:ascii="Bookman Old Style" w:hAnsi="Bookman Old Style"/>
          <w:b/>
          <w:u w:val="single"/>
          <w:lang w:val="pt-BR"/>
        </w:rPr>
      </w:pPr>
      <w:r w:rsidRPr="00DA4159">
        <w:rPr>
          <w:rFonts w:ascii="Bookman Old Style" w:hAnsi="Bookman Old Style"/>
          <w:b/>
          <w:u w:val="single"/>
          <w:lang w:val="pt-BR"/>
        </w:rPr>
        <w:t>DO ENQUADRAMENTO LEGAL</w:t>
      </w:r>
    </w:p>
    <w:p w:rsidR="00DA4159" w:rsidRPr="00DA4159" w:rsidRDefault="00DA4159" w:rsidP="00DA4159">
      <w:pPr>
        <w:tabs>
          <w:tab w:val="left" w:pos="567"/>
        </w:tabs>
        <w:jc w:val="both"/>
        <w:rPr>
          <w:rFonts w:ascii="Bookman Old Style" w:hAnsi="Bookman Old Style"/>
          <w:b/>
          <w:u w:val="single"/>
          <w:lang w:val="pt-BR"/>
        </w:rPr>
      </w:pPr>
    </w:p>
    <w:p w:rsidR="00DA4159" w:rsidRPr="00DA4159" w:rsidRDefault="00DA4159" w:rsidP="00CC21E3">
      <w:pPr>
        <w:pStyle w:val="PargrafodaLista"/>
        <w:numPr>
          <w:ilvl w:val="1"/>
          <w:numId w:val="22"/>
        </w:numPr>
        <w:tabs>
          <w:tab w:val="left" w:pos="567"/>
        </w:tabs>
        <w:ind w:left="567" w:hanging="567"/>
        <w:jc w:val="both"/>
        <w:rPr>
          <w:rFonts w:ascii="Bookman Old Style" w:hAnsi="Bookman Old Style"/>
          <w:lang w:val="pt-BR"/>
        </w:rPr>
      </w:pPr>
      <w:r w:rsidRPr="00DA4159">
        <w:rPr>
          <w:rFonts w:ascii="Bookman Old Style" w:hAnsi="Bookman Old Style"/>
          <w:lang w:val="pt-BR"/>
        </w:rPr>
        <w:t>O objeto do presente Termo de Referência tem como base legal a Lei Federal nº14.133, de 2021 (Nova Lei de Licitações), especificadamente seu artigo 6º;</w:t>
      </w:r>
    </w:p>
    <w:p w:rsidR="00DA4159" w:rsidRPr="00DA4159" w:rsidRDefault="00DA4159" w:rsidP="00DA4159">
      <w:pPr>
        <w:tabs>
          <w:tab w:val="left" w:pos="567"/>
        </w:tabs>
        <w:jc w:val="both"/>
        <w:rPr>
          <w:rFonts w:ascii="Bookman Old Style" w:hAnsi="Bookman Old Style"/>
          <w:lang w:val="pt-BR"/>
        </w:rPr>
      </w:pPr>
    </w:p>
    <w:p w:rsidR="00DA4159" w:rsidRPr="00DA4159" w:rsidRDefault="00DA4159" w:rsidP="00CC21E3">
      <w:pPr>
        <w:pStyle w:val="PargrafodaLista"/>
        <w:numPr>
          <w:ilvl w:val="1"/>
          <w:numId w:val="22"/>
        </w:numPr>
        <w:tabs>
          <w:tab w:val="left" w:pos="567"/>
        </w:tabs>
        <w:ind w:left="567" w:hanging="567"/>
        <w:jc w:val="both"/>
        <w:rPr>
          <w:rFonts w:ascii="Bookman Old Style" w:hAnsi="Bookman Old Style"/>
          <w:lang w:val="pt-BR"/>
        </w:rPr>
      </w:pPr>
      <w:r w:rsidRPr="00DA4159">
        <w:rPr>
          <w:rFonts w:ascii="Bookman Old Style" w:hAnsi="Bookman Old Style"/>
          <w:lang w:val="pt-BR"/>
        </w:rPr>
        <w:t>O procedimento observado obedece ao disposto no artigo 72, incisos I a VIII da Lei Federal nº14.133, de 2021;</w:t>
      </w:r>
    </w:p>
    <w:p w:rsidR="00DA4159" w:rsidRPr="00DA4159" w:rsidRDefault="00DA4159" w:rsidP="00DA4159">
      <w:p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</w:p>
    <w:p w:rsidR="00DA4159" w:rsidRPr="00DA4159" w:rsidRDefault="00DA4159" w:rsidP="00CC21E3">
      <w:pPr>
        <w:pStyle w:val="PargrafodaLista"/>
        <w:numPr>
          <w:ilvl w:val="1"/>
          <w:numId w:val="22"/>
        </w:numPr>
        <w:tabs>
          <w:tab w:val="left" w:pos="567"/>
        </w:tabs>
        <w:jc w:val="both"/>
        <w:rPr>
          <w:rFonts w:ascii="Bookman Old Style" w:hAnsi="Bookman Old Style"/>
          <w:lang w:val="pt-BR"/>
        </w:rPr>
      </w:pPr>
      <w:r w:rsidRPr="00DA4159">
        <w:rPr>
          <w:rFonts w:ascii="Bookman Old Style" w:hAnsi="Bookman Old Style"/>
          <w:lang w:val="pt-BR"/>
        </w:rPr>
        <w:t xml:space="preserve">Nas palavras do ilustre professor Ronny Charles: </w:t>
      </w:r>
    </w:p>
    <w:p w:rsidR="00DA4159" w:rsidRPr="00DA4159" w:rsidRDefault="00DA4159" w:rsidP="00DA4159">
      <w:p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</w:p>
    <w:p w:rsidR="00DA4159" w:rsidRPr="00DA4159" w:rsidRDefault="00DA4159" w:rsidP="00DA4159">
      <w:pPr>
        <w:tabs>
          <w:tab w:val="left" w:pos="567"/>
        </w:tabs>
        <w:jc w:val="both"/>
        <w:rPr>
          <w:rFonts w:ascii="Bookman Old Style" w:hAnsi="Bookman Old Style"/>
          <w:lang w:val="pt-BR"/>
        </w:rPr>
      </w:pPr>
    </w:p>
    <w:p w:rsidR="00DA4159" w:rsidRPr="00DA4159" w:rsidRDefault="00DA4159" w:rsidP="00DA4159">
      <w:pPr>
        <w:tabs>
          <w:tab w:val="left" w:pos="567"/>
        </w:tabs>
        <w:ind w:left="2124"/>
        <w:jc w:val="both"/>
        <w:rPr>
          <w:rFonts w:ascii="Bookman Old Style" w:hAnsi="Bookman Old Style"/>
          <w:lang w:val="pt-BR"/>
        </w:rPr>
      </w:pPr>
      <w:r w:rsidRPr="00DA4159">
        <w:rPr>
          <w:rFonts w:ascii="Bookman Old Style" w:hAnsi="Bookman Old Style"/>
          <w:lang w:val="pt-BR"/>
        </w:rPr>
        <w:t>“</w:t>
      </w:r>
      <w:r w:rsidRPr="00DA4159">
        <w:rPr>
          <w:rFonts w:ascii="Bookman Old Style" w:hAnsi="Bookman Old Style"/>
          <w:i/>
          <w:iCs/>
          <w:lang w:val="pt-BR"/>
        </w:rPr>
        <w:t>Quando a lei prevê hipóteses de contratação direta (dispensa e inexigibilidade) é porque admite que nem sempre a realização do certame levará à melhor forma de contratação pela Administração ou que, pelo menos, a sujeição do negócio ao procedimento formal e burocrático previsto pelo estatuto não serve eficaz ao atendimento do interesse público naquela hipótese específica</w:t>
      </w:r>
      <w:r w:rsidRPr="00DA4159">
        <w:rPr>
          <w:rFonts w:ascii="Bookman Old Style" w:hAnsi="Bookman Old Style"/>
          <w:lang w:val="pt-BR"/>
        </w:rPr>
        <w:t>. ”</w:t>
      </w:r>
    </w:p>
    <w:p w:rsidR="00DA4159" w:rsidRPr="00DA4159" w:rsidRDefault="00DA4159" w:rsidP="00DA4159">
      <w:p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</w:p>
    <w:p w:rsidR="00DA4159" w:rsidRPr="00DA4159" w:rsidRDefault="00DA4159" w:rsidP="00CC21E3">
      <w:pPr>
        <w:numPr>
          <w:ilvl w:val="1"/>
          <w:numId w:val="22"/>
        </w:numPr>
        <w:tabs>
          <w:tab w:val="left" w:pos="567"/>
        </w:tabs>
        <w:ind w:left="567" w:hanging="567"/>
        <w:jc w:val="both"/>
        <w:rPr>
          <w:rFonts w:ascii="Bookman Old Style" w:hAnsi="Bookman Old Style"/>
          <w:lang w:val="pt-BR"/>
        </w:rPr>
      </w:pPr>
      <w:r w:rsidRPr="00DA4159">
        <w:rPr>
          <w:rFonts w:ascii="Bookman Old Style" w:hAnsi="Bookman Old Style"/>
          <w:lang w:val="pt-BR"/>
        </w:rPr>
        <w:t xml:space="preserve">Nesse mesmo sentido, o nobre doutrinador Adilson Abreu Dallari destaca que: </w:t>
      </w:r>
    </w:p>
    <w:p w:rsidR="00DA4159" w:rsidRDefault="00DA4159" w:rsidP="00DA4159">
      <w:pPr>
        <w:tabs>
          <w:tab w:val="left" w:pos="567"/>
        </w:tabs>
        <w:ind w:left="1080"/>
        <w:jc w:val="both"/>
        <w:rPr>
          <w:rFonts w:ascii="Bookman Old Style" w:hAnsi="Bookman Old Style"/>
          <w:b/>
          <w:lang w:val="pt-BR"/>
        </w:rPr>
      </w:pPr>
    </w:p>
    <w:p w:rsidR="00DA4159" w:rsidRPr="00DA4159" w:rsidRDefault="00DA4159" w:rsidP="00DA4159">
      <w:pPr>
        <w:tabs>
          <w:tab w:val="left" w:pos="567"/>
        </w:tabs>
        <w:ind w:left="2124"/>
        <w:jc w:val="both"/>
        <w:rPr>
          <w:rFonts w:ascii="Bookman Old Style" w:hAnsi="Bookman Old Style"/>
          <w:b/>
          <w:lang w:val="pt-BR"/>
        </w:rPr>
      </w:pPr>
      <w:r w:rsidRPr="00DA4159">
        <w:rPr>
          <w:rFonts w:ascii="Bookman Old Style" w:hAnsi="Bookman Old Style"/>
          <w:b/>
          <w:lang w:val="pt-BR"/>
        </w:rPr>
        <w:t xml:space="preserve"> “</w:t>
      </w:r>
      <w:r w:rsidRPr="00DA4159">
        <w:rPr>
          <w:rFonts w:ascii="Bookman Old Style" w:hAnsi="Bookman Old Style"/>
          <w:b/>
          <w:i/>
          <w:iCs/>
          <w:lang w:val="pt-BR"/>
        </w:rPr>
        <w:t xml:space="preserve">Nem sempre, é verdade, a licitação leva uma contratação mais vantajosa. Não pode ocorrer, em virtude da realização do procedimento licitatório, é o sacrifício de outros valores e princípios consagrados pela ordem jurídica, especialmente o princípio da </w:t>
      </w:r>
      <w:proofErr w:type="gramStart"/>
      <w:r w:rsidRPr="00DA4159">
        <w:rPr>
          <w:rFonts w:ascii="Bookman Old Style" w:hAnsi="Bookman Old Style"/>
          <w:b/>
          <w:i/>
          <w:iCs/>
          <w:lang w:val="pt-BR"/>
        </w:rPr>
        <w:t>eficiência.”</w:t>
      </w:r>
      <w:proofErr w:type="gramEnd"/>
    </w:p>
    <w:p w:rsidR="00DA4159" w:rsidRPr="00DA4159" w:rsidRDefault="00DA4159" w:rsidP="00DA4159">
      <w:p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</w:p>
    <w:p w:rsidR="00DA4159" w:rsidRPr="00DA4159" w:rsidRDefault="00DA4159" w:rsidP="00CC21E3">
      <w:pPr>
        <w:numPr>
          <w:ilvl w:val="1"/>
          <w:numId w:val="22"/>
        </w:numPr>
        <w:tabs>
          <w:tab w:val="left" w:pos="567"/>
        </w:tabs>
        <w:ind w:left="567" w:hanging="567"/>
        <w:jc w:val="both"/>
        <w:rPr>
          <w:rFonts w:ascii="Bookman Old Style" w:hAnsi="Bookman Old Style"/>
          <w:lang w:val="pt-BR"/>
        </w:rPr>
      </w:pPr>
      <w:r w:rsidRPr="00DA4159">
        <w:rPr>
          <w:rFonts w:ascii="Bookman Old Style" w:hAnsi="Bookman Old Style"/>
          <w:lang w:val="pt-BR"/>
        </w:rPr>
        <w:t>No presente caso, a dispensa de licitação torna-se mais viável ao procedimento licitatório, porém deve ser pormenorizada em um procedimento formal, não sendo afastado nenhuma das premissas básicas de um procedimento licitatório, como a busca pelo melhor atendimento à finalidade pública e respeito a princípios basilares como a impessoalidade, moralidade, publicidade dentre outros;</w:t>
      </w:r>
    </w:p>
    <w:p w:rsidR="00DA4159" w:rsidRPr="00DA4159" w:rsidRDefault="00DA4159" w:rsidP="00DA4159">
      <w:p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</w:p>
    <w:p w:rsidR="00DA4159" w:rsidRDefault="00DA4159" w:rsidP="00CC21E3">
      <w:pPr>
        <w:numPr>
          <w:ilvl w:val="1"/>
          <w:numId w:val="22"/>
        </w:numPr>
        <w:tabs>
          <w:tab w:val="left" w:pos="567"/>
        </w:tabs>
        <w:ind w:left="567" w:hanging="567"/>
        <w:jc w:val="both"/>
        <w:rPr>
          <w:rFonts w:ascii="Bookman Old Style" w:hAnsi="Bookman Old Style"/>
          <w:lang w:val="pt-BR"/>
        </w:rPr>
      </w:pPr>
      <w:r w:rsidRPr="00DA4159">
        <w:rPr>
          <w:rFonts w:ascii="Bookman Old Style" w:hAnsi="Bookman Old Style"/>
          <w:lang w:val="pt-BR"/>
        </w:rPr>
        <w:t>A contratação, via dispensa de licitação, em razão do montante total e da apresentação da proposta mais vantajosa, torna-se menos custosa economicamente e pragmaticamente do que à realização do processo licitatório, além de tornar mais célere e eficiente a contratação, que visa à consecução do interesse público.</w:t>
      </w:r>
    </w:p>
    <w:p w:rsidR="00DA4159" w:rsidRDefault="00DA4159" w:rsidP="00DA4159">
      <w:pPr>
        <w:pStyle w:val="PargrafodaLista"/>
        <w:rPr>
          <w:rFonts w:ascii="Bookman Old Style" w:hAnsi="Bookman Old Style"/>
          <w:lang w:val="pt-BR"/>
        </w:rPr>
      </w:pPr>
    </w:p>
    <w:p w:rsidR="00DA4159" w:rsidRPr="00DA4159" w:rsidRDefault="00DA4159" w:rsidP="00CC21E3">
      <w:pPr>
        <w:pStyle w:val="PargrafodaLista"/>
        <w:numPr>
          <w:ilvl w:val="0"/>
          <w:numId w:val="22"/>
        </w:num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  <w:r w:rsidRPr="00DA4159">
        <w:rPr>
          <w:rFonts w:ascii="Bookman Old Style" w:hAnsi="Bookman Old Style"/>
          <w:b/>
          <w:lang w:val="pt-BR"/>
        </w:rPr>
        <w:t>DA JUSTIFICATIVA DOS PREÇOS</w:t>
      </w:r>
    </w:p>
    <w:p w:rsidR="00DA4159" w:rsidRDefault="00DA4159" w:rsidP="00DA4159">
      <w:pPr>
        <w:tabs>
          <w:tab w:val="left" w:pos="567"/>
        </w:tabs>
        <w:jc w:val="both"/>
        <w:rPr>
          <w:rFonts w:ascii="Bookman Old Style" w:hAnsi="Bookman Old Style"/>
          <w:lang w:val="pt-BR"/>
        </w:rPr>
      </w:pPr>
    </w:p>
    <w:p w:rsidR="00DA4159" w:rsidRDefault="008D1CD7" w:rsidP="008D1CD7">
      <w:pPr>
        <w:pStyle w:val="PargrafodaLista"/>
        <w:numPr>
          <w:ilvl w:val="1"/>
          <w:numId w:val="22"/>
        </w:numPr>
        <w:tabs>
          <w:tab w:val="left" w:pos="567"/>
        </w:tabs>
        <w:ind w:left="567" w:hanging="567"/>
        <w:jc w:val="both"/>
        <w:rPr>
          <w:rFonts w:ascii="Bookman Old Style" w:hAnsi="Bookman Old Style"/>
          <w:lang w:val="pt-BR"/>
        </w:rPr>
      </w:pPr>
      <w:r w:rsidRPr="008D1CD7">
        <w:rPr>
          <w:rFonts w:ascii="Bookman Old Style" w:hAnsi="Bookman Old Style"/>
          <w:lang w:val="pt-BR"/>
        </w:rPr>
        <w:t>A definição dos preços segue o disposto no art. 23, §1º, e art. 75, §1º, da Lei nº 14.133/2021, que determina a necessidade de comprovação da compatibilidade dos valores contratados com os preços praticados no mercado. Para tanto, foi realizado um levantamento prévio junto a fornecedores especializados na implantação de sistemas de controle de acesso, resultando na obtenção de propostas comerciais detalhadas.</w:t>
      </w:r>
    </w:p>
    <w:p w:rsidR="00DA4159" w:rsidRDefault="00DA4159" w:rsidP="00DA4159">
      <w:pPr>
        <w:pStyle w:val="PargrafodaLista"/>
        <w:tabs>
          <w:tab w:val="left" w:pos="567"/>
        </w:tabs>
        <w:jc w:val="both"/>
        <w:rPr>
          <w:rFonts w:ascii="Bookman Old Style" w:hAnsi="Bookman Old Style"/>
          <w:lang w:val="pt-BR"/>
        </w:rPr>
      </w:pPr>
    </w:p>
    <w:p w:rsidR="00E24DE6" w:rsidRPr="008D1CD7" w:rsidRDefault="008D1CD7" w:rsidP="008D1CD7">
      <w:pPr>
        <w:pStyle w:val="PargrafodaLista"/>
        <w:numPr>
          <w:ilvl w:val="1"/>
          <w:numId w:val="22"/>
        </w:numPr>
        <w:ind w:left="567" w:hanging="567"/>
        <w:jc w:val="both"/>
        <w:rPr>
          <w:rFonts w:ascii="Bookman Old Style" w:hAnsi="Bookman Old Style"/>
          <w:lang w:val="pt-BR"/>
        </w:rPr>
      </w:pPr>
      <w:r w:rsidRPr="008D1CD7">
        <w:rPr>
          <w:rFonts w:ascii="Bookman Old Style" w:hAnsi="Bookman Old Style"/>
          <w:lang w:val="pt-BR"/>
        </w:rPr>
        <w:t xml:space="preserve">A cotação utilizada neste Termo de Referência está anexa e apresenta preços compatíveis com os praticados no mercado, considerando a especificidade dos equipamentos e serviços demandados, como catracas, controladores de acesso, e serviços de instalação e configuração. Assim, o valor total estimado de </w:t>
      </w:r>
      <w:r w:rsidR="00AF30D9" w:rsidRPr="00AF30D9">
        <w:rPr>
          <w:rFonts w:ascii="Bookman Old Style" w:hAnsi="Bookman Old Style"/>
          <w:b/>
          <w:bCs/>
          <w:lang w:val="pt-BR"/>
        </w:rPr>
        <w:t>R$43.835,87 (quarenta e três mil, oitocentos e trinta e cinco reais e oitenta e sete centavos)</w:t>
      </w:r>
      <w:bookmarkStart w:id="0" w:name="_GoBack"/>
      <w:bookmarkEnd w:id="0"/>
      <w:r>
        <w:rPr>
          <w:rFonts w:ascii="Bookman Old Style" w:hAnsi="Bookman Old Style"/>
          <w:lang w:val="pt-BR"/>
        </w:rPr>
        <w:t xml:space="preserve"> </w:t>
      </w:r>
      <w:r w:rsidRPr="008D1CD7">
        <w:rPr>
          <w:rFonts w:ascii="Bookman Old Style" w:hAnsi="Bookman Old Style"/>
          <w:lang w:val="pt-BR"/>
        </w:rPr>
        <w:t>é considerado justo, vantajoso e atende às exigências de economicidade e eficiência, conforme preconizado na legislação vigente.</w:t>
      </w:r>
    </w:p>
    <w:p w:rsidR="00E24DE6" w:rsidRDefault="00E24DE6" w:rsidP="00E24DE6">
      <w:pPr>
        <w:pStyle w:val="PargrafodaLista"/>
        <w:tabs>
          <w:tab w:val="left" w:pos="567"/>
        </w:tabs>
        <w:ind w:left="567"/>
        <w:jc w:val="both"/>
        <w:rPr>
          <w:rFonts w:ascii="Bookman Old Style" w:hAnsi="Bookman Old Style"/>
          <w:lang w:val="pt-BR"/>
        </w:rPr>
      </w:pPr>
    </w:p>
    <w:p w:rsidR="00DA4159" w:rsidRPr="00DA4159" w:rsidRDefault="008D1CD7" w:rsidP="008D1CD7">
      <w:pPr>
        <w:pStyle w:val="PargrafodaLista"/>
        <w:numPr>
          <w:ilvl w:val="1"/>
          <w:numId w:val="22"/>
        </w:numPr>
        <w:ind w:left="567" w:hanging="567"/>
        <w:jc w:val="both"/>
        <w:rPr>
          <w:rFonts w:ascii="Bookman Old Style" w:hAnsi="Bookman Old Style"/>
          <w:lang w:val="pt-BR"/>
        </w:rPr>
      </w:pPr>
      <w:r w:rsidRPr="008D1CD7">
        <w:rPr>
          <w:rFonts w:ascii="Bookman Old Style" w:hAnsi="Bookman Old Style"/>
          <w:lang w:val="pt-BR"/>
        </w:rPr>
        <w:t>Diante das justificativas apresentadas e do preço pesquisado, faz-se necessária a contratação da empresa por meio de Dispensa de Licitação, nos termos exigidos no inciso II, do art. 75, da Lei nº 14.133/2021, considerando o valor total estimado abaixo do limite legal para compras de pequeno valor.</w:t>
      </w:r>
    </w:p>
    <w:p w:rsidR="00DA4159" w:rsidRPr="00DA4159" w:rsidRDefault="00DA4159" w:rsidP="00DA4159">
      <w:pPr>
        <w:tabs>
          <w:tab w:val="left" w:pos="567"/>
        </w:tabs>
        <w:jc w:val="both"/>
        <w:rPr>
          <w:rFonts w:ascii="Bookman Old Style" w:hAnsi="Bookman Old Style"/>
          <w:lang w:val="pt-BR"/>
        </w:rPr>
      </w:pPr>
    </w:p>
    <w:p w:rsidR="007C0C93" w:rsidRPr="007C0C93" w:rsidRDefault="007C0C93" w:rsidP="007C0C93">
      <w:p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</w:p>
    <w:p w:rsidR="00EA0947" w:rsidRDefault="00E24DE6" w:rsidP="00EA0947">
      <w:pPr>
        <w:jc w:val="both"/>
        <w:rPr>
          <w:rFonts w:ascii="Bookman Old Style" w:hAnsi="Bookman Old Style"/>
          <w:b/>
          <w:bCs/>
          <w:lang w:val="pt-PT"/>
        </w:rPr>
      </w:pPr>
      <w:r>
        <w:rPr>
          <w:rFonts w:ascii="Bookman Old Style" w:hAnsi="Bookman Old Style"/>
          <w:b/>
          <w:bCs/>
          <w:lang w:val="pt-PT"/>
        </w:rPr>
        <w:lastRenderedPageBreak/>
        <w:t>8</w:t>
      </w:r>
      <w:r w:rsidR="008F0A37">
        <w:rPr>
          <w:rFonts w:ascii="Bookman Old Style" w:hAnsi="Bookman Old Style"/>
          <w:b/>
          <w:bCs/>
          <w:lang w:val="pt-PT"/>
        </w:rPr>
        <w:t xml:space="preserve">- </w:t>
      </w:r>
      <w:r w:rsidR="00EA0947" w:rsidRPr="00EA0947">
        <w:rPr>
          <w:rFonts w:ascii="Bookman Old Style" w:hAnsi="Bookman Old Style"/>
          <w:b/>
          <w:bCs/>
          <w:lang w:val="pt-PT"/>
        </w:rPr>
        <w:t xml:space="preserve">MODELO DE EXECUÇÃO DO OBJETO (art. </w:t>
      </w:r>
      <w:r w:rsidR="00EA0947">
        <w:rPr>
          <w:rFonts w:ascii="Bookman Old Style" w:hAnsi="Bookman Old Style"/>
          <w:b/>
          <w:bCs/>
          <w:lang w:val="pt-PT"/>
        </w:rPr>
        <w:t xml:space="preserve">6º, inciso XXIII, alínea ‘e’ da Lei </w:t>
      </w:r>
      <w:r w:rsidR="00EA0947" w:rsidRPr="00EA0947">
        <w:rPr>
          <w:rFonts w:ascii="Bookman Old Style" w:hAnsi="Bookman Old Style"/>
          <w:b/>
          <w:bCs/>
          <w:lang w:val="pt-PT"/>
        </w:rPr>
        <w:t>n. 14.133/2021).</w:t>
      </w:r>
    </w:p>
    <w:p w:rsidR="00EA0947" w:rsidRP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</w:p>
    <w:p w:rsidR="008D1CD7" w:rsidRPr="008D1CD7" w:rsidRDefault="008D1CD7" w:rsidP="008D1CD7">
      <w:pPr>
        <w:pStyle w:val="PargrafodaLista"/>
        <w:tabs>
          <w:tab w:val="left" w:pos="567"/>
        </w:tabs>
        <w:ind w:left="567" w:hanging="567"/>
        <w:jc w:val="both"/>
        <w:rPr>
          <w:rFonts w:ascii="Bookman Old Style" w:hAnsi="Bookman Old Style"/>
          <w:bCs/>
          <w:lang w:val="pt-PT"/>
        </w:rPr>
      </w:pPr>
      <w:r w:rsidRPr="008D1CD7">
        <w:rPr>
          <w:rFonts w:ascii="Bookman Old Style" w:hAnsi="Bookman Old Style"/>
          <w:bCs/>
          <w:lang w:val="pt-PT"/>
        </w:rPr>
        <w:t xml:space="preserve">8.1. </w:t>
      </w:r>
      <w:r>
        <w:rPr>
          <w:rFonts w:ascii="Bookman Old Style" w:hAnsi="Bookman Old Style"/>
          <w:bCs/>
          <w:lang w:val="pt-PT"/>
        </w:rPr>
        <w:t xml:space="preserve"> </w:t>
      </w:r>
      <w:r w:rsidRPr="008D1CD7">
        <w:rPr>
          <w:rFonts w:ascii="Bookman Old Style" w:hAnsi="Bookman Old Style"/>
          <w:bCs/>
          <w:lang w:val="pt-PT"/>
        </w:rPr>
        <w:t>Conforme o disposto no art. 6º, inciso XXIII, alínea ‘e’, da Lei nº 14.133/2021, o modelo de execução do objeto será realizado por meio de fornecimento e execução direta, onde a empresa contratada deverá fornecer, instalar, configurar e treinar a equipe técnica da Câmara Municipal de Queimados, conforme as especificações detalhadas neste Termo de Referência.</w:t>
      </w: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8D1CD7" w:rsidRPr="008D1CD7" w:rsidRDefault="008D1CD7" w:rsidP="008D1CD7">
      <w:pPr>
        <w:jc w:val="both"/>
        <w:rPr>
          <w:rFonts w:ascii="Bookman Old Style" w:hAnsi="Bookman Old Style"/>
          <w:bCs/>
          <w:lang w:val="pt-PT"/>
        </w:rPr>
      </w:pPr>
      <w:r w:rsidRPr="008D1CD7">
        <w:rPr>
          <w:rFonts w:ascii="Bookman Old Style" w:hAnsi="Bookman Old Style"/>
          <w:bCs/>
          <w:lang w:val="pt-PT"/>
        </w:rPr>
        <w:t>8.2. A execução compreenderá as seguintes etapas:</w:t>
      </w: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/>
          <w:bCs/>
          <w:lang w:val="pt-PT"/>
        </w:rPr>
      </w:pPr>
      <w:r w:rsidRPr="008D1CD7">
        <w:rPr>
          <w:rFonts w:ascii="Bookman Old Style" w:hAnsi="Bookman Old Style"/>
          <w:b/>
          <w:bCs/>
          <w:lang w:val="pt-PT"/>
        </w:rPr>
        <w:t>8.2.1. Formalização do Pedido</w:t>
      </w: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  <w:r w:rsidRPr="008D1CD7">
        <w:rPr>
          <w:rFonts w:ascii="Bookman Old Style" w:hAnsi="Bookman Old Style"/>
          <w:bCs/>
          <w:lang w:val="pt-PT"/>
        </w:rPr>
        <w:t>A Câmara Municipal emitirá a ordem de fornecimento e serviço, formalizando o início das atividades contratadas.</w:t>
      </w: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/>
          <w:bCs/>
          <w:lang w:val="pt-PT"/>
        </w:rPr>
      </w:pPr>
      <w:r w:rsidRPr="008D1CD7">
        <w:rPr>
          <w:rFonts w:ascii="Bookman Old Style" w:hAnsi="Bookman Old Style"/>
          <w:b/>
          <w:bCs/>
          <w:lang w:val="pt-PT"/>
        </w:rPr>
        <w:t>8.2.2. Entrega dos Equipamentos</w:t>
      </w: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  <w:r w:rsidRPr="008D1CD7">
        <w:rPr>
          <w:rFonts w:ascii="Bookman Old Style" w:hAnsi="Bookman Old Style"/>
          <w:bCs/>
          <w:lang w:val="pt-PT"/>
        </w:rPr>
        <w:t>A contratada deverá entregar os equipamentos listados neste Termo de Referência nas dependências da Câmara Municipal de Queimados, garantindo que estejam em perfeito estado e acompanhados de manuais e certificados de garantia.</w:t>
      </w: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/>
          <w:bCs/>
          <w:lang w:val="pt-PT"/>
        </w:rPr>
      </w:pPr>
      <w:r w:rsidRPr="008D1CD7">
        <w:rPr>
          <w:rFonts w:ascii="Bookman Old Style" w:hAnsi="Bookman Old Style"/>
          <w:b/>
          <w:bCs/>
          <w:lang w:val="pt-PT"/>
        </w:rPr>
        <w:t>8.2.3. Instalação e Configuração do Sistema</w:t>
      </w: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  <w:r w:rsidRPr="008D1CD7">
        <w:rPr>
          <w:rFonts w:ascii="Bookman Old Style" w:hAnsi="Bookman Old Style"/>
          <w:bCs/>
          <w:lang w:val="pt-PT"/>
        </w:rPr>
        <w:t>A instalação deverá ser realizada de forma integrada, seguindo as especificações técnicas descritas, garantindo a funcionalidade completa do sistema de controle de acesso. A configuração incluirá:</w:t>
      </w: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  <w:r w:rsidRPr="008D1CD7">
        <w:rPr>
          <w:rFonts w:ascii="Bookman Old Style" w:hAnsi="Bookman Old Style"/>
          <w:bCs/>
          <w:lang w:val="pt-PT"/>
        </w:rPr>
        <w:t>Integração de catracas, controladores de acesso facial, e demais dispositivos.</w:t>
      </w: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  <w:r w:rsidRPr="008D1CD7">
        <w:rPr>
          <w:rFonts w:ascii="Bookman Old Style" w:hAnsi="Bookman Old Style"/>
          <w:bCs/>
          <w:lang w:val="pt-PT"/>
        </w:rPr>
        <w:t>Configuração de software para gestão de usuários e registros de acesso.</w:t>
      </w: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  <w:r w:rsidRPr="008D1CD7">
        <w:rPr>
          <w:rFonts w:ascii="Bookman Old Style" w:hAnsi="Bookman Old Style"/>
          <w:bCs/>
          <w:lang w:val="pt-PT"/>
        </w:rPr>
        <w:t>Testes operacionais para validar a funcionalidade do sistema.</w:t>
      </w: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/>
          <w:bCs/>
          <w:lang w:val="pt-PT"/>
        </w:rPr>
      </w:pPr>
      <w:r w:rsidRPr="008D1CD7">
        <w:rPr>
          <w:rFonts w:ascii="Bookman Old Style" w:hAnsi="Bookman Old Style"/>
          <w:b/>
          <w:bCs/>
          <w:lang w:val="pt-PT"/>
        </w:rPr>
        <w:t>8.2.4. Treinamento Técnico</w:t>
      </w: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  <w:r w:rsidRPr="008D1CD7">
        <w:rPr>
          <w:rFonts w:ascii="Bookman Old Style" w:hAnsi="Bookman Old Style"/>
          <w:bCs/>
          <w:lang w:val="pt-PT"/>
        </w:rPr>
        <w:t>A contratada deverá ministrar treinamento básico com carga horária mínima de 8 horas, capacitando os técnicos e operadores da Câmara Municipal para o uso do sistema.</w:t>
      </w: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/>
          <w:bCs/>
          <w:lang w:val="pt-PT"/>
        </w:rPr>
      </w:pPr>
      <w:r w:rsidRPr="008D1CD7">
        <w:rPr>
          <w:rFonts w:ascii="Bookman Old Style" w:hAnsi="Bookman Old Style"/>
          <w:b/>
          <w:bCs/>
          <w:lang w:val="pt-PT"/>
        </w:rPr>
        <w:t>8.2.5. Recebimento e Conferência</w:t>
      </w: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O recebimento será realizado pelo Fiscal de Contratos</w:t>
      </w:r>
      <w:r w:rsidRPr="008D1CD7">
        <w:rPr>
          <w:rFonts w:ascii="Bookman Old Style" w:hAnsi="Bookman Old Style"/>
          <w:bCs/>
          <w:lang w:val="pt-PT"/>
        </w:rPr>
        <w:t>, que verificará:</w:t>
      </w: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  <w:r w:rsidRPr="008D1CD7">
        <w:rPr>
          <w:rFonts w:ascii="Bookman Old Style" w:hAnsi="Bookman Old Style"/>
          <w:bCs/>
          <w:lang w:val="pt-PT"/>
        </w:rPr>
        <w:t>Conformidade dos equipamentos e serviços com as especificações técnicas.</w:t>
      </w:r>
    </w:p>
    <w:p w:rsid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  <w:r w:rsidRPr="008D1CD7">
        <w:rPr>
          <w:rFonts w:ascii="Bookman Old Style" w:hAnsi="Bookman Old Style"/>
          <w:bCs/>
          <w:lang w:val="pt-PT"/>
        </w:rPr>
        <w:lastRenderedPageBreak/>
        <w:t>Funcionamento do sistema após a instalação e configuração.</w:t>
      </w: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  <w:r w:rsidRPr="008D1CD7">
        <w:rPr>
          <w:rFonts w:ascii="Bookman Old Style" w:hAnsi="Bookman Old Style"/>
          <w:bCs/>
          <w:lang w:val="pt-PT"/>
        </w:rPr>
        <w:t>Em caso de irregularidades ou falhas, a contratada será notificada para realizar as correções necessárias sem custos adicionais para a Administração.</w:t>
      </w: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/>
          <w:bCs/>
          <w:lang w:val="pt-PT"/>
        </w:rPr>
      </w:pPr>
      <w:r w:rsidRPr="008D1CD7">
        <w:rPr>
          <w:rFonts w:ascii="Bookman Old Style" w:hAnsi="Bookman Old Style"/>
          <w:b/>
          <w:bCs/>
          <w:lang w:val="pt-PT"/>
        </w:rPr>
        <w:t>8.2.6. Aceite Formal</w:t>
      </w: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8F0A37" w:rsidRDefault="008D1CD7" w:rsidP="008D1CD7">
      <w:pPr>
        <w:pStyle w:val="PargrafodaLista"/>
        <w:ind w:left="708"/>
        <w:jc w:val="both"/>
        <w:rPr>
          <w:rFonts w:ascii="Bookman Old Style" w:hAnsi="Bookman Old Style"/>
          <w:bCs/>
          <w:lang w:val="pt-PT"/>
        </w:rPr>
      </w:pPr>
      <w:r w:rsidRPr="008D1CD7">
        <w:rPr>
          <w:rFonts w:ascii="Bookman Old Style" w:hAnsi="Bookman Old Style"/>
          <w:bCs/>
          <w:lang w:val="pt-PT"/>
        </w:rPr>
        <w:t>Após a verificação e aceitação formal do sistema implantado, será emitido o Termo de Recebimento Definitivo, conforme previsto na legislação vigente.</w:t>
      </w:r>
    </w:p>
    <w:p w:rsidR="008D1CD7" w:rsidRDefault="008D1CD7" w:rsidP="008D1CD7">
      <w:pPr>
        <w:pStyle w:val="PargrafodaLista"/>
        <w:ind w:left="0"/>
        <w:jc w:val="both"/>
        <w:rPr>
          <w:rFonts w:ascii="Bookman Old Style" w:hAnsi="Bookman Old Style"/>
          <w:bCs/>
          <w:lang w:val="pt-PT"/>
        </w:rPr>
      </w:pPr>
    </w:p>
    <w:p w:rsidR="008F0A37" w:rsidRPr="00D956EB" w:rsidRDefault="00D956EB" w:rsidP="00D956EB">
      <w:pPr>
        <w:tabs>
          <w:tab w:val="left" w:pos="284"/>
        </w:tabs>
        <w:ind w:left="360" w:hanging="360"/>
        <w:jc w:val="both"/>
        <w:rPr>
          <w:rFonts w:ascii="Bookman Old Style" w:hAnsi="Bookman Old Style"/>
          <w:b/>
          <w:bCs/>
          <w:lang w:val="pt-PT"/>
        </w:rPr>
      </w:pPr>
      <w:r>
        <w:rPr>
          <w:rFonts w:ascii="Bookman Old Style" w:hAnsi="Bookman Old Style"/>
          <w:b/>
          <w:bCs/>
          <w:lang w:val="pt-PT"/>
        </w:rPr>
        <w:t>9</w:t>
      </w:r>
      <w:r w:rsidR="008F0A37" w:rsidRPr="00D956EB">
        <w:rPr>
          <w:rFonts w:ascii="Bookman Old Style" w:hAnsi="Bookman Old Style"/>
          <w:b/>
          <w:bCs/>
          <w:lang w:val="pt-PT"/>
        </w:rPr>
        <w:t xml:space="preserve">- </w:t>
      </w:r>
      <w:r w:rsidRPr="00D956EB">
        <w:rPr>
          <w:rFonts w:ascii="Bookman Old Style" w:hAnsi="Bookman Old Style"/>
          <w:b/>
          <w:bCs/>
          <w:lang w:val="pt-PT"/>
        </w:rPr>
        <w:t>CRITÉRIOS DE SUSTENTABILIDADE</w:t>
      </w:r>
      <w:r w:rsidR="008F0A37" w:rsidRPr="00D956EB">
        <w:rPr>
          <w:rFonts w:ascii="Bookman Old Style" w:hAnsi="Bookman Old Style"/>
          <w:b/>
          <w:bCs/>
          <w:lang w:val="pt-PT"/>
        </w:rPr>
        <w:t>.</w:t>
      </w:r>
    </w:p>
    <w:p w:rsidR="008F0A37" w:rsidRDefault="008F0A37" w:rsidP="008F0A37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/>
          <w:bCs/>
          <w:lang w:val="pt-PT"/>
        </w:rPr>
      </w:pPr>
    </w:p>
    <w:p w:rsidR="008D1CD7" w:rsidRDefault="008D1CD7" w:rsidP="008D1CD7">
      <w:pPr>
        <w:pStyle w:val="PargrafodaLista"/>
        <w:ind w:hanging="720"/>
        <w:jc w:val="both"/>
        <w:rPr>
          <w:rFonts w:ascii="Bookman Old Style" w:hAnsi="Bookman Old Style"/>
          <w:bCs/>
          <w:lang w:val="pt-BR"/>
        </w:rPr>
      </w:pPr>
      <w:r w:rsidRPr="008D1CD7">
        <w:rPr>
          <w:rFonts w:ascii="Bookman Old Style" w:hAnsi="Bookman Old Style"/>
          <w:bCs/>
          <w:lang w:val="pt-BR"/>
        </w:rPr>
        <w:t>9.1. Os equipamentos e serviços fornecidos deverão observar práticas de sustentabilidade, considerando os seguintes critérios:</w:t>
      </w:r>
    </w:p>
    <w:p w:rsidR="008D1CD7" w:rsidRPr="008D1CD7" w:rsidRDefault="008D1CD7" w:rsidP="008D1CD7">
      <w:pPr>
        <w:pStyle w:val="PargrafodaLista"/>
        <w:ind w:hanging="720"/>
        <w:jc w:val="both"/>
        <w:rPr>
          <w:rFonts w:ascii="Bookman Old Style" w:hAnsi="Bookman Old Style"/>
          <w:bCs/>
          <w:lang w:val="pt-BR"/>
        </w:rPr>
      </w:pPr>
    </w:p>
    <w:p w:rsidR="008D1CD7" w:rsidRPr="008D1CD7" w:rsidRDefault="008D1CD7" w:rsidP="008D1CD7">
      <w:pPr>
        <w:pStyle w:val="PargrafodaLista"/>
        <w:numPr>
          <w:ilvl w:val="0"/>
          <w:numId w:val="23"/>
        </w:numPr>
        <w:jc w:val="both"/>
        <w:rPr>
          <w:rFonts w:ascii="Bookman Old Style" w:hAnsi="Bookman Old Style"/>
          <w:bCs/>
          <w:lang w:val="pt-BR"/>
        </w:rPr>
      </w:pPr>
      <w:r w:rsidRPr="008D1CD7">
        <w:rPr>
          <w:rFonts w:ascii="Bookman Old Style" w:hAnsi="Bookman Old Style"/>
          <w:b/>
          <w:bCs/>
          <w:lang w:val="pt-BR"/>
        </w:rPr>
        <w:t>Eficiência Energética:</w:t>
      </w:r>
      <w:r w:rsidRPr="008D1CD7">
        <w:rPr>
          <w:rFonts w:ascii="Bookman Old Style" w:hAnsi="Bookman Old Style"/>
          <w:bCs/>
          <w:lang w:val="pt-BR"/>
        </w:rPr>
        <w:t xml:space="preserve"> Os dispositivos fornecidos, como catracas, controladores de acesso e demais equipamentos eletrônicos, deverão apresentar baixo consumo de energia, em conformidade com as normas técnicas aplicáveis e as boas práticas de economia energética.</w:t>
      </w:r>
    </w:p>
    <w:p w:rsidR="008D1CD7" w:rsidRPr="008D1CD7" w:rsidRDefault="008D1CD7" w:rsidP="008D1CD7">
      <w:pPr>
        <w:pStyle w:val="PargrafodaLista"/>
        <w:numPr>
          <w:ilvl w:val="0"/>
          <w:numId w:val="23"/>
        </w:numPr>
        <w:jc w:val="both"/>
        <w:rPr>
          <w:rFonts w:ascii="Bookman Old Style" w:hAnsi="Bookman Old Style"/>
          <w:bCs/>
          <w:lang w:val="pt-BR"/>
        </w:rPr>
      </w:pPr>
      <w:r w:rsidRPr="008D1CD7">
        <w:rPr>
          <w:rFonts w:ascii="Bookman Old Style" w:hAnsi="Bookman Old Style"/>
          <w:b/>
          <w:bCs/>
          <w:lang w:val="pt-BR"/>
        </w:rPr>
        <w:t>Materiais e Componentes:</w:t>
      </w:r>
      <w:r w:rsidRPr="008D1CD7">
        <w:rPr>
          <w:rFonts w:ascii="Bookman Old Style" w:hAnsi="Bookman Old Style"/>
          <w:bCs/>
          <w:lang w:val="pt-BR"/>
        </w:rPr>
        <w:t xml:space="preserve"> Sempre que possível, os materiais utilizados na instalação, como cabos e suportes, deverão ser recicláveis ou compostos por matérias-primas certificadas que atendam a critérios de sustentabilidade ambiental.</w:t>
      </w:r>
    </w:p>
    <w:p w:rsidR="008D1CD7" w:rsidRPr="008D1CD7" w:rsidRDefault="008D1CD7" w:rsidP="008D1CD7">
      <w:pPr>
        <w:pStyle w:val="PargrafodaLista"/>
        <w:numPr>
          <w:ilvl w:val="0"/>
          <w:numId w:val="23"/>
        </w:numPr>
        <w:jc w:val="both"/>
        <w:rPr>
          <w:rFonts w:ascii="Bookman Old Style" w:hAnsi="Bookman Old Style"/>
          <w:bCs/>
          <w:lang w:val="pt-BR"/>
        </w:rPr>
      </w:pPr>
      <w:r w:rsidRPr="008D1CD7">
        <w:rPr>
          <w:rFonts w:ascii="Bookman Old Style" w:hAnsi="Bookman Old Style"/>
          <w:b/>
          <w:bCs/>
          <w:lang w:val="pt-BR"/>
        </w:rPr>
        <w:t>Embalagens:</w:t>
      </w:r>
      <w:r w:rsidRPr="008D1CD7">
        <w:rPr>
          <w:rFonts w:ascii="Bookman Old Style" w:hAnsi="Bookman Old Style"/>
          <w:bCs/>
          <w:lang w:val="pt-BR"/>
        </w:rPr>
        <w:t xml:space="preserve"> Os equipamentos fornecidos deverão ser entregues em embalagens reutilizáveis, recicláveis ou compostas por materiais biodegradáveis, minimizando o impacto ambiental.</w:t>
      </w:r>
    </w:p>
    <w:p w:rsidR="008D1CD7" w:rsidRPr="008D1CD7" w:rsidRDefault="008D1CD7" w:rsidP="008D1CD7">
      <w:pPr>
        <w:pStyle w:val="PargrafodaLista"/>
        <w:numPr>
          <w:ilvl w:val="0"/>
          <w:numId w:val="23"/>
        </w:numPr>
        <w:jc w:val="both"/>
        <w:rPr>
          <w:rFonts w:ascii="Bookman Old Style" w:hAnsi="Bookman Old Style"/>
          <w:bCs/>
          <w:lang w:val="pt-BR"/>
        </w:rPr>
      </w:pPr>
      <w:r w:rsidRPr="008D1CD7">
        <w:rPr>
          <w:rFonts w:ascii="Bookman Old Style" w:hAnsi="Bookman Old Style"/>
          <w:b/>
          <w:bCs/>
          <w:lang w:val="pt-BR"/>
        </w:rPr>
        <w:t>Gestão de Resíduos:</w:t>
      </w:r>
      <w:r w:rsidRPr="008D1CD7">
        <w:rPr>
          <w:rFonts w:ascii="Bookman Old Style" w:hAnsi="Bookman Old Style"/>
          <w:bCs/>
          <w:lang w:val="pt-BR"/>
        </w:rPr>
        <w:t xml:space="preserve"> Durante a instalação do sistema, a contratada deverá adotar práticas para destinação correta dos resíduos gerados, observando as legislações ambientais vigentes.</w:t>
      </w:r>
    </w:p>
    <w:p w:rsidR="008D1CD7" w:rsidRDefault="008D1CD7" w:rsidP="008D1CD7">
      <w:pPr>
        <w:pStyle w:val="PargrafodaLista"/>
        <w:numPr>
          <w:ilvl w:val="0"/>
          <w:numId w:val="23"/>
        </w:numPr>
        <w:jc w:val="both"/>
        <w:rPr>
          <w:rFonts w:ascii="Bookman Old Style" w:hAnsi="Bookman Old Style"/>
          <w:bCs/>
          <w:lang w:val="pt-BR"/>
        </w:rPr>
      </w:pPr>
      <w:r w:rsidRPr="008D1CD7">
        <w:rPr>
          <w:rFonts w:ascii="Bookman Old Style" w:hAnsi="Bookman Old Style"/>
          <w:b/>
          <w:bCs/>
          <w:lang w:val="pt-BR"/>
        </w:rPr>
        <w:t>Fornecedores Sustentáveis:</w:t>
      </w:r>
      <w:r w:rsidRPr="008D1CD7">
        <w:rPr>
          <w:rFonts w:ascii="Bookman Old Style" w:hAnsi="Bookman Old Style"/>
          <w:bCs/>
          <w:lang w:val="pt-BR"/>
        </w:rPr>
        <w:t xml:space="preserve"> Será priorizada a escolha de fornecedores que comprovem a adoção de práticas sustentáveis, como certificações ambientais e responsabilidade social.</w:t>
      </w:r>
    </w:p>
    <w:p w:rsidR="008D1CD7" w:rsidRPr="008D1CD7" w:rsidRDefault="008D1CD7" w:rsidP="008D1CD7">
      <w:pPr>
        <w:pStyle w:val="PargrafodaLista"/>
        <w:jc w:val="both"/>
        <w:rPr>
          <w:rFonts w:ascii="Bookman Old Style" w:hAnsi="Bookman Old Style"/>
          <w:bCs/>
          <w:lang w:val="pt-BR"/>
        </w:rPr>
      </w:pPr>
    </w:p>
    <w:p w:rsidR="008D1CD7" w:rsidRPr="008D1CD7" w:rsidRDefault="008D1CD7" w:rsidP="008D1CD7">
      <w:pPr>
        <w:pStyle w:val="PargrafodaLista"/>
        <w:ind w:left="567" w:hanging="567"/>
        <w:jc w:val="both"/>
        <w:rPr>
          <w:rFonts w:ascii="Bookman Old Style" w:hAnsi="Bookman Old Style"/>
          <w:bCs/>
          <w:lang w:val="pt-BR"/>
        </w:rPr>
      </w:pPr>
      <w:r w:rsidRPr="008D1CD7">
        <w:rPr>
          <w:rFonts w:ascii="Bookman Old Style" w:hAnsi="Bookman Old Style"/>
          <w:bCs/>
          <w:lang w:val="pt-BR"/>
        </w:rPr>
        <w:t>9.2. Esses critérios visam alinhar a contratação às diretrizes de sustentabilidade previstas no art. 5º, inciso III, da Lei nº 14.133/2021, promovendo a responsabilidade ambiental na administração pública.</w:t>
      </w:r>
    </w:p>
    <w:p w:rsidR="00D956EB" w:rsidRPr="008F0A37" w:rsidRDefault="00D956EB" w:rsidP="00D956EB">
      <w:pPr>
        <w:pStyle w:val="PargrafodaLista"/>
        <w:ind w:left="0"/>
        <w:jc w:val="both"/>
        <w:rPr>
          <w:rFonts w:ascii="Bookman Old Style" w:hAnsi="Bookman Old Style"/>
          <w:b/>
          <w:bCs/>
          <w:lang w:val="pt-PT"/>
        </w:rPr>
      </w:pPr>
    </w:p>
    <w:p w:rsidR="00DA6661" w:rsidRDefault="00DA6661" w:rsidP="00DA6661">
      <w:pPr>
        <w:ind w:left="375"/>
        <w:jc w:val="both"/>
        <w:rPr>
          <w:rFonts w:ascii="Bookman Old Style" w:hAnsi="Bookman Old Style"/>
          <w:bCs/>
          <w:lang w:val="pt-PT"/>
        </w:rPr>
      </w:pPr>
    </w:p>
    <w:p w:rsidR="00DA6661" w:rsidRDefault="00D956EB" w:rsidP="00DA6661">
      <w:pPr>
        <w:jc w:val="both"/>
        <w:rPr>
          <w:rFonts w:ascii="Bookman Old Style" w:hAnsi="Bookman Old Style"/>
          <w:b/>
          <w:bCs/>
          <w:lang w:val="pt-PT"/>
        </w:rPr>
      </w:pPr>
      <w:r>
        <w:rPr>
          <w:rFonts w:ascii="Bookman Old Style" w:hAnsi="Bookman Old Style"/>
          <w:b/>
          <w:bCs/>
          <w:lang w:val="pt-PT"/>
        </w:rPr>
        <w:t>10.</w:t>
      </w:r>
      <w:r w:rsidR="00DA6661" w:rsidRPr="00DA6661">
        <w:rPr>
          <w:rFonts w:ascii="Bookman Old Style" w:hAnsi="Bookman Old Style"/>
          <w:b/>
          <w:bCs/>
          <w:lang w:val="pt-PT"/>
        </w:rPr>
        <w:t xml:space="preserve"> DAS OBRIGAÇÕES DA CONTRATADA</w:t>
      </w:r>
    </w:p>
    <w:p w:rsidR="00DA6661" w:rsidRPr="00DA6661" w:rsidRDefault="00DA6661" w:rsidP="00DA6661">
      <w:pPr>
        <w:ind w:left="375"/>
        <w:jc w:val="both"/>
        <w:rPr>
          <w:rFonts w:ascii="Bookman Old Style" w:hAnsi="Bookman Old Style"/>
          <w:b/>
          <w:bCs/>
          <w:lang w:val="pt-PT"/>
        </w:rPr>
      </w:pPr>
    </w:p>
    <w:p w:rsidR="00D956EB" w:rsidRPr="00D956EB" w:rsidRDefault="00D956EB" w:rsidP="00D956EB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10.1.</w:t>
      </w:r>
      <w:r w:rsidR="00DA6661" w:rsidRPr="00DA6661">
        <w:rPr>
          <w:rFonts w:ascii="Bookman Old Style" w:hAnsi="Bookman Old Style"/>
          <w:bCs/>
          <w:lang w:val="pt-PT"/>
        </w:rPr>
        <w:tab/>
      </w:r>
      <w:r w:rsidRPr="00D956EB">
        <w:rPr>
          <w:rFonts w:ascii="Bookman Old Style" w:hAnsi="Bookman Old Style"/>
          <w:bCs/>
          <w:lang w:val="pt-PT"/>
        </w:rPr>
        <w:t>A contratada deverá observar as seguintes obrigações:</w:t>
      </w:r>
    </w:p>
    <w:p w:rsidR="00D956EB" w:rsidRPr="00D956EB" w:rsidRDefault="00D956EB" w:rsidP="00D956EB">
      <w:pPr>
        <w:jc w:val="both"/>
        <w:rPr>
          <w:rFonts w:ascii="Bookman Old Style" w:hAnsi="Bookman Old Style"/>
          <w:bCs/>
          <w:lang w:val="pt-PT"/>
        </w:rPr>
      </w:pPr>
    </w:p>
    <w:p w:rsidR="00D956EB" w:rsidRDefault="00D956EB" w:rsidP="00D956EB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D956EB">
        <w:rPr>
          <w:rFonts w:ascii="Bookman Old Style" w:hAnsi="Bookman Old Style"/>
          <w:bCs/>
          <w:lang w:val="pt-PT"/>
        </w:rPr>
        <w:t>Garantir que os materiais fornecidos estejam em conformidade com as es</w:t>
      </w:r>
      <w:r w:rsidR="00F93E94">
        <w:rPr>
          <w:rFonts w:ascii="Bookman Old Style" w:hAnsi="Bookman Old Style"/>
          <w:bCs/>
          <w:lang w:val="pt-PT"/>
        </w:rPr>
        <w:t>pecificações descritas no item 5</w:t>
      </w:r>
      <w:r w:rsidRPr="00D956EB">
        <w:rPr>
          <w:rFonts w:ascii="Bookman Old Style" w:hAnsi="Bookman Old Style"/>
          <w:bCs/>
          <w:lang w:val="pt-PT"/>
        </w:rPr>
        <w:t xml:space="preserve"> deste Termo de Referência;</w:t>
      </w:r>
    </w:p>
    <w:p w:rsidR="008D1CD7" w:rsidRPr="00D956EB" w:rsidRDefault="008D1CD7" w:rsidP="008D1CD7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D956EB" w:rsidRDefault="00D956EB" w:rsidP="00D956EB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D956EB">
        <w:rPr>
          <w:rFonts w:ascii="Bookman Old Style" w:hAnsi="Bookman Old Style"/>
          <w:bCs/>
          <w:lang w:val="pt-PT"/>
        </w:rPr>
        <w:lastRenderedPageBreak/>
        <w:t>Realizar a entrega dentro do prazo estipulado (15 dias úteis), sem custos adicionais à contratante;</w:t>
      </w:r>
    </w:p>
    <w:p w:rsidR="00F26D65" w:rsidRPr="00F26D65" w:rsidRDefault="00F26D65" w:rsidP="00F26D65">
      <w:pPr>
        <w:pStyle w:val="PargrafodaLista"/>
        <w:rPr>
          <w:rFonts w:ascii="Bookman Old Style" w:hAnsi="Bookman Old Style"/>
          <w:bCs/>
          <w:lang w:val="pt-PT"/>
        </w:rPr>
      </w:pPr>
    </w:p>
    <w:p w:rsidR="00D956EB" w:rsidRDefault="00D956EB" w:rsidP="00D956EB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D956EB">
        <w:rPr>
          <w:rFonts w:ascii="Bookman Old Style" w:hAnsi="Bookman Old Style"/>
          <w:bCs/>
          <w:lang w:val="pt-PT"/>
        </w:rPr>
        <w:t>Substituir, sem custos adicionais, quaisquer materiais que apresentem defeitos ou não atendam às especificações técnicas;</w:t>
      </w:r>
    </w:p>
    <w:p w:rsidR="00F26D65" w:rsidRPr="00F26D65" w:rsidRDefault="00F26D65" w:rsidP="00F26D65">
      <w:pPr>
        <w:pStyle w:val="PargrafodaLista"/>
        <w:rPr>
          <w:rFonts w:ascii="Bookman Old Style" w:hAnsi="Bookman Old Style"/>
          <w:bCs/>
          <w:lang w:val="pt-PT"/>
        </w:rPr>
      </w:pPr>
    </w:p>
    <w:p w:rsidR="00D956EB" w:rsidRDefault="00D956EB" w:rsidP="00D956EB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D956EB">
        <w:rPr>
          <w:rFonts w:ascii="Bookman Old Style" w:hAnsi="Bookman Old Style"/>
          <w:bCs/>
          <w:lang w:val="pt-PT"/>
        </w:rPr>
        <w:t>Apresentar Nota Fiscal devidamente preenchida, conforme legislação vigente, para ateste e pagamento;</w:t>
      </w:r>
    </w:p>
    <w:p w:rsidR="00F26D65" w:rsidRPr="00F26D65" w:rsidRDefault="00F26D65" w:rsidP="00F26D65">
      <w:pPr>
        <w:pStyle w:val="PargrafodaLista"/>
        <w:rPr>
          <w:rFonts w:ascii="Bookman Old Style" w:hAnsi="Bookman Old Style"/>
          <w:bCs/>
          <w:lang w:val="pt-PT"/>
        </w:rPr>
      </w:pPr>
    </w:p>
    <w:p w:rsidR="00D956EB" w:rsidRDefault="00D956EB" w:rsidP="00D956EB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D956EB">
        <w:rPr>
          <w:rFonts w:ascii="Bookman Old Style" w:hAnsi="Bookman Old Style"/>
          <w:bCs/>
          <w:lang w:val="pt-PT"/>
        </w:rPr>
        <w:t>Comunicar imediatamente à Câmara Municipal qualquer situação que possa comprometer a entrega ou a qualidade dos materiais fornecidos;</w:t>
      </w:r>
    </w:p>
    <w:p w:rsidR="00F26D65" w:rsidRPr="00F26D65" w:rsidRDefault="00F26D65" w:rsidP="00F26D65">
      <w:pPr>
        <w:pStyle w:val="PargrafodaLista"/>
        <w:rPr>
          <w:rFonts w:ascii="Bookman Old Style" w:hAnsi="Bookman Old Style"/>
          <w:bCs/>
          <w:lang w:val="pt-PT"/>
        </w:rPr>
      </w:pPr>
    </w:p>
    <w:p w:rsidR="007962BD" w:rsidRDefault="00D956EB" w:rsidP="00D956EB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D956EB">
        <w:rPr>
          <w:rFonts w:ascii="Bookman Old Style" w:hAnsi="Bookman Old Style"/>
          <w:bCs/>
          <w:lang w:val="pt-PT"/>
        </w:rPr>
        <w:t>Assegurar a boa qualidade e a procedência dos materiais, atendendo às normas aplicáveis ao fornecimento de produtos similares.</w:t>
      </w:r>
    </w:p>
    <w:p w:rsidR="00F26D65" w:rsidRPr="00F26D65" w:rsidRDefault="00F26D65" w:rsidP="00F26D65">
      <w:pPr>
        <w:pStyle w:val="PargrafodaLista"/>
        <w:rPr>
          <w:rFonts w:ascii="Bookman Old Style" w:hAnsi="Bookman Old Style"/>
          <w:bCs/>
          <w:lang w:val="pt-PT"/>
        </w:rPr>
      </w:pPr>
    </w:p>
    <w:p w:rsidR="00D956EB" w:rsidRDefault="00F93E94" w:rsidP="00F93E94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Realizar a entrega </w:t>
      </w:r>
      <w:r w:rsidRPr="00F93E94">
        <w:rPr>
          <w:rFonts w:ascii="Bookman Old Style" w:hAnsi="Bookman Old Style"/>
          <w:bCs/>
          <w:lang w:val="pt-PT"/>
        </w:rPr>
        <w:t>na sede da Câmara Municipal de Queimados, sem custos adicionais de transporte.</w:t>
      </w:r>
    </w:p>
    <w:p w:rsidR="00F26D65" w:rsidRPr="00F26D65" w:rsidRDefault="00F26D65" w:rsidP="00F26D65">
      <w:pPr>
        <w:pStyle w:val="PargrafodaLista"/>
        <w:rPr>
          <w:rFonts w:ascii="Bookman Old Style" w:hAnsi="Bookman Old Style"/>
          <w:bCs/>
          <w:lang w:val="pt-PT"/>
        </w:rPr>
      </w:pPr>
    </w:p>
    <w:p w:rsidR="00F93E94" w:rsidRDefault="00F93E94" w:rsidP="00F93E94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F93E94">
        <w:rPr>
          <w:rFonts w:ascii="Bookman Old Style" w:hAnsi="Bookman Old Style"/>
          <w:bCs/>
          <w:lang w:val="pt-PT"/>
        </w:rPr>
        <w:t>Responder por eventuais danos causados à Administração ou a terceiros em razão de falhas na entrega ou na qualidade dos materiais fornecidos.</w:t>
      </w:r>
    </w:p>
    <w:p w:rsidR="00F26D65" w:rsidRPr="00F26D65" w:rsidRDefault="00F26D65" w:rsidP="00F26D65">
      <w:pPr>
        <w:pStyle w:val="PargrafodaLista"/>
        <w:rPr>
          <w:rFonts w:ascii="Bookman Old Style" w:hAnsi="Bookman Old Style"/>
          <w:bCs/>
          <w:lang w:val="pt-PT"/>
        </w:rPr>
      </w:pPr>
    </w:p>
    <w:p w:rsidR="00F93E94" w:rsidRPr="00D956EB" w:rsidRDefault="00F93E94" w:rsidP="00F93E94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F93E94">
        <w:rPr>
          <w:rFonts w:ascii="Bookman Old Style" w:hAnsi="Bookman Old Style"/>
          <w:bCs/>
          <w:lang w:val="pt-PT"/>
        </w:rPr>
        <w:t>Manter comunicação com o contratante para informar sobre o andamento da produção, envio e entrega dos materiais.</w:t>
      </w:r>
    </w:p>
    <w:p w:rsidR="00D956EB" w:rsidRPr="007962BD" w:rsidRDefault="00D956EB" w:rsidP="00D956EB">
      <w:pPr>
        <w:jc w:val="both"/>
        <w:rPr>
          <w:rFonts w:ascii="Bookman Old Style" w:hAnsi="Bookman Old Style"/>
          <w:b/>
          <w:bCs/>
          <w:lang w:val="pt-PT"/>
        </w:rPr>
      </w:pPr>
    </w:p>
    <w:p w:rsidR="007962BD" w:rsidRPr="007962BD" w:rsidRDefault="00D956EB" w:rsidP="007962BD">
      <w:pPr>
        <w:jc w:val="both"/>
        <w:rPr>
          <w:rFonts w:ascii="Bookman Old Style" w:hAnsi="Bookman Old Style"/>
          <w:b/>
          <w:bCs/>
          <w:lang w:val="pt-PT"/>
        </w:rPr>
      </w:pPr>
      <w:r>
        <w:rPr>
          <w:rFonts w:ascii="Bookman Old Style" w:hAnsi="Bookman Old Style"/>
          <w:b/>
          <w:bCs/>
          <w:lang w:val="pt-PT"/>
        </w:rPr>
        <w:t>11.</w:t>
      </w:r>
      <w:r w:rsidR="007962BD" w:rsidRPr="007962BD">
        <w:rPr>
          <w:rFonts w:ascii="Bookman Old Style" w:hAnsi="Bookman Old Style"/>
          <w:b/>
          <w:bCs/>
          <w:lang w:val="pt-PT"/>
        </w:rPr>
        <w:t xml:space="preserve"> DAS OBRIGAÇÕES DA CONTRATANTE</w:t>
      </w:r>
    </w:p>
    <w:p w:rsidR="007962BD" w:rsidRPr="007962BD" w:rsidRDefault="007962BD" w:rsidP="007962BD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F26D65" w:rsidRPr="00F26D65" w:rsidRDefault="00F26D65" w:rsidP="00F26D65">
      <w:pPr>
        <w:jc w:val="both"/>
        <w:rPr>
          <w:rFonts w:ascii="Bookman Old Style" w:hAnsi="Bookman Old Style"/>
          <w:bCs/>
          <w:lang w:val="pt-PT"/>
        </w:rPr>
      </w:pPr>
      <w:r w:rsidRPr="00F26D65">
        <w:rPr>
          <w:rFonts w:ascii="Bookman Old Style" w:hAnsi="Bookman Old Style"/>
          <w:bCs/>
          <w:lang w:val="pt-PT"/>
        </w:rPr>
        <w:t>11.1. A contratante deverá observar as seguintes obrigações:</w:t>
      </w:r>
    </w:p>
    <w:p w:rsidR="00F26D65" w:rsidRPr="00F26D65" w:rsidRDefault="00F26D65" w:rsidP="00F26D65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F26D65" w:rsidRDefault="00F26D65" w:rsidP="00F26D65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F26D65">
        <w:rPr>
          <w:rFonts w:ascii="Bookman Old Style" w:hAnsi="Bookman Old Style"/>
          <w:bCs/>
          <w:lang w:val="pt-PT"/>
        </w:rPr>
        <w:t>Fornecer todas as informações necessárias para a execução do objeto contratado, incluindo as especificações detalhadas dos equipamentos, o local de instalação e a infraestrutura disponível para o sistema de controle de acesso.</w:t>
      </w:r>
    </w:p>
    <w:p w:rsidR="00F26D65" w:rsidRPr="00F26D65" w:rsidRDefault="00F26D65" w:rsidP="00F26D65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F26D65" w:rsidRDefault="00F26D65" w:rsidP="00F26D65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F26D65">
        <w:rPr>
          <w:rFonts w:ascii="Bookman Old Style" w:hAnsi="Bookman Old Style"/>
          <w:bCs/>
          <w:lang w:val="pt-PT"/>
        </w:rPr>
        <w:t>Garantir o acesso às dependências da Câmara Municipal, quando necessário, para a entrega, instalação, configuração e treinamento.</w:t>
      </w:r>
    </w:p>
    <w:p w:rsidR="00F26D65" w:rsidRPr="00F26D65" w:rsidRDefault="00F26D65" w:rsidP="00F26D65">
      <w:pPr>
        <w:pStyle w:val="PargrafodaLista"/>
        <w:rPr>
          <w:rFonts w:ascii="Bookman Old Style" w:hAnsi="Bookman Old Style"/>
          <w:bCs/>
          <w:lang w:val="pt-PT"/>
        </w:rPr>
      </w:pPr>
    </w:p>
    <w:p w:rsidR="00F26D65" w:rsidRDefault="00F26D65" w:rsidP="00F26D65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F26D65">
        <w:rPr>
          <w:rFonts w:ascii="Bookman Old Style" w:hAnsi="Bookman Old Style"/>
          <w:bCs/>
          <w:lang w:val="pt-PT"/>
        </w:rPr>
        <w:t>Emitir a Nota de Empenho para a formalização da contratação, nos termos da legislação vigente.</w:t>
      </w:r>
    </w:p>
    <w:p w:rsidR="00F26D65" w:rsidRPr="00F26D65" w:rsidRDefault="00F26D65" w:rsidP="00F26D65">
      <w:pPr>
        <w:pStyle w:val="PargrafodaLista"/>
        <w:rPr>
          <w:rFonts w:ascii="Bookman Old Style" w:hAnsi="Bookman Old Style"/>
          <w:bCs/>
          <w:lang w:val="pt-PT"/>
        </w:rPr>
      </w:pPr>
    </w:p>
    <w:p w:rsidR="00F26D65" w:rsidRDefault="00F26D65" w:rsidP="00F26D65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F26D65">
        <w:rPr>
          <w:rFonts w:ascii="Bookman Old Style" w:hAnsi="Bookman Old Style"/>
          <w:bCs/>
          <w:lang w:val="pt-PT"/>
        </w:rPr>
        <w:t>Supervisionar e acompanhar a execução dos serviços, verificando a conformidade dos equipamentos entregues e dos serviços prestados com as especificações técnicas descritas neste Termo de Referência.</w:t>
      </w:r>
    </w:p>
    <w:p w:rsidR="00F26D65" w:rsidRPr="00F26D65" w:rsidRDefault="00F26D65" w:rsidP="00F26D65">
      <w:pPr>
        <w:pStyle w:val="PargrafodaLista"/>
        <w:rPr>
          <w:rFonts w:ascii="Bookman Old Style" w:hAnsi="Bookman Old Style"/>
          <w:bCs/>
          <w:lang w:val="pt-PT"/>
        </w:rPr>
      </w:pPr>
    </w:p>
    <w:p w:rsidR="00F26D65" w:rsidRPr="00F26D65" w:rsidRDefault="00F26D65" w:rsidP="00F26D65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F26D65">
        <w:rPr>
          <w:rFonts w:ascii="Bookman Old Style" w:hAnsi="Bookman Old Style"/>
          <w:bCs/>
          <w:lang w:val="pt-PT"/>
        </w:rPr>
        <w:t>Formalizar a aprovação do fornecimento e dos serviços prestados mediante ateste na Nota Fiscal.</w:t>
      </w:r>
    </w:p>
    <w:p w:rsidR="00F26D65" w:rsidRDefault="00F26D65" w:rsidP="00F26D65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F26D65">
        <w:rPr>
          <w:rFonts w:ascii="Bookman Old Style" w:hAnsi="Bookman Old Style"/>
          <w:bCs/>
          <w:lang w:val="pt-PT"/>
        </w:rPr>
        <w:lastRenderedPageBreak/>
        <w:t>Realizar o pagamento à contratada no prazo estipulado, após a apresentação da documentação fiscal e comprovação da entrega e dos serviços.</w:t>
      </w:r>
    </w:p>
    <w:p w:rsidR="00F26D65" w:rsidRPr="00F26D65" w:rsidRDefault="00F26D65" w:rsidP="00F26D65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F26D65" w:rsidRDefault="00F26D65" w:rsidP="00F26D65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F26D65">
        <w:rPr>
          <w:rFonts w:ascii="Bookman Old Style" w:hAnsi="Bookman Old Style"/>
          <w:bCs/>
          <w:lang w:val="pt-PT"/>
        </w:rPr>
        <w:t>Comunicar à contratada eventuais irregularidades detectadas durante a entrega, instalação, configuração ou operação do sistema, solicitando a substituição ou adequação necessária sem custos adicionais.</w:t>
      </w:r>
    </w:p>
    <w:p w:rsidR="00F26D65" w:rsidRPr="00F26D65" w:rsidRDefault="00F26D65" w:rsidP="00F26D65">
      <w:pPr>
        <w:pStyle w:val="PargrafodaLista"/>
        <w:rPr>
          <w:rFonts w:ascii="Bookman Old Style" w:hAnsi="Bookman Old Style"/>
          <w:bCs/>
          <w:lang w:val="pt-PT"/>
        </w:rPr>
      </w:pPr>
    </w:p>
    <w:p w:rsidR="00F26D65" w:rsidRDefault="00F26D65" w:rsidP="00F26D65">
      <w:pPr>
        <w:pStyle w:val="PargrafodaLista"/>
        <w:numPr>
          <w:ilvl w:val="0"/>
          <w:numId w:val="21"/>
        </w:numPr>
        <w:jc w:val="both"/>
        <w:rPr>
          <w:rFonts w:ascii="Bookman Old Style" w:hAnsi="Bookman Old Style"/>
          <w:bCs/>
          <w:lang w:val="pt-PT"/>
        </w:rPr>
      </w:pPr>
      <w:r w:rsidRPr="00F26D65">
        <w:rPr>
          <w:rFonts w:ascii="Bookman Old Style" w:hAnsi="Bookman Old Style"/>
          <w:bCs/>
          <w:lang w:val="pt-PT"/>
        </w:rPr>
        <w:t>Disponibilizar uma equipe técnica ou representantes designados para receber treinamento básico sobre a operação e manutenção do sistema implantado.</w:t>
      </w:r>
    </w:p>
    <w:p w:rsidR="00F26D65" w:rsidRPr="00F26D65" w:rsidRDefault="00F26D65" w:rsidP="00F26D65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F93E94" w:rsidRDefault="00F26D65" w:rsidP="00F26D65">
      <w:pPr>
        <w:jc w:val="both"/>
        <w:rPr>
          <w:rFonts w:ascii="Bookman Old Style" w:hAnsi="Bookman Old Style"/>
          <w:bCs/>
          <w:lang w:val="pt-PT"/>
        </w:rPr>
      </w:pPr>
      <w:r w:rsidRPr="00F26D65">
        <w:rPr>
          <w:rFonts w:ascii="Bookman Old Style" w:hAnsi="Bookman Old Style"/>
          <w:bCs/>
          <w:lang w:val="pt-PT"/>
        </w:rPr>
        <w:t>11.2. O não cumprimento das obrigações pela contratante poderá gerar atrasos na execução do contrato, sem prejuízo das responsabilidades da Administração Pública.</w:t>
      </w:r>
    </w:p>
    <w:p w:rsidR="00F26D65" w:rsidRPr="00F26D65" w:rsidRDefault="00F26D65" w:rsidP="00F26D65">
      <w:pPr>
        <w:jc w:val="both"/>
        <w:rPr>
          <w:rFonts w:ascii="Bookman Old Style" w:hAnsi="Bookman Old Style"/>
          <w:bCs/>
          <w:lang w:val="pt-PT"/>
        </w:rPr>
      </w:pPr>
    </w:p>
    <w:p w:rsidR="00C30941" w:rsidRPr="00C30941" w:rsidRDefault="00D956EB" w:rsidP="00C30941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/>
          <w:bCs/>
          <w:lang w:val="pt-PT"/>
        </w:rPr>
      </w:pPr>
      <w:r>
        <w:rPr>
          <w:rFonts w:ascii="Bookman Old Style" w:hAnsi="Bookman Old Style"/>
          <w:b/>
          <w:bCs/>
          <w:lang w:val="pt-PT"/>
        </w:rPr>
        <w:t>12</w:t>
      </w:r>
      <w:r w:rsidR="00C30941" w:rsidRPr="00C30941">
        <w:rPr>
          <w:rFonts w:ascii="Bookman Old Style" w:hAnsi="Bookman Old Style"/>
          <w:b/>
          <w:bCs/>
          <w:lang w:val="pt-PT"/>
        </w:rPr>
        <w:t xml:space="preserve"> - DOS CRITÉRIOS DE MEDIÇÃO E DE PAGAMENTO (art. 6º, XXIII, alínea "g"</w:t>
      </w:r>
      <w:r w:rsidR="00C30941">
        <w:rPr>
          <w:rFonts w:ascii="Bookman Old Style" w:hAnsi="Bookman Old Style"/>
          <w:b/>
          <w:bCs/>
          <w:lang w:val="pt-PT"/>
        </w:rPr>
        <w:t xml:space="preserve"> </w:t>
      </w:r>
      <w:r w:rsidR="00C30941" w:rsidRPr="00C30941">
        <w:rPr>
          <w:rFonts w:ascii="Bookman Old Style" w:hAnsi="Bookman Old Style"/>
          <w:b/>
          <w:bCs/>
          <w:lang w:val="pt-PT"/>
        </w:rPr>
        <w:t>da Lei n° 14.133/21).</w:t>
      </w:r>
    </w:p>
    <w:p w:rsidR="00C30941" w:rsidRPr="00C30941" w:rsidRDefault="00C30941" w:rsidP="00C30941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F26D65" w:rsidRPr="00F26D65" w:rsidRDefault="00F26D65" w:rsidP="00F26D65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  <w:r w:rsidRPr="00F26D65">
        <w:rPr>
          <w:rFonts w:ascii="Bookman Old Style" w:hAnsi="Bookman Old Style"/>
          <w:b/>
          <w:bCs/>
          <w:lang w:val="pt-PT"/>
        </w:rPr>
        <w:t>12.1.</w:t>
      </w:r>
      <w:r w:rsidRPr="00F26D65">
        <w:rPr>
          <w:rFonts w:ascii="Bookman Old Style" w:hAnsi="Bookman Old Style"/>
          <w:bCs/>
          <w:lang w:val="pt-PT"/>
        </w:rPr>
        <w:t xml:space="preserve"> O pagamento à contratada será efetuado em moeda corrente nacional, em parcela única, após a entrega, instalação, configuração, treinamento e aprovação do sistema de controle de acesso, e mediante apresentação de Nota Fiscal/Fatura em 01 (uma) via. O prazo para pagamento será de até 10 (dez) dias úteis após a emissão do ateste pela Câmara Municipal de Queimados.</w:t>
      </w:r>
    </w:p>
    <w:p w:rsidR="00F26D65" w:rsidRPr="00F26D65" w:rsidRDefault="00F26D65" w:rsidP="00F26D65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F26D65" w:rsidRPr="00F26D65" w:rsidRDefault="00F26D65" w:rsidP="00F26D65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  <w:r w:rsidRPr="00F26D65">
        <w:rPr>
          <w:rFonts w:ascii="Bookman Old Style" w:hAnsi="Bookman Old Style"/>
          <w:b/>
          <w:bCs/>
          <w:lang w:val="pt-PT"/>
        </w:rPr>
        <w:t>12.2</w:t>
      </w:r>
      <w:r w:rsidRPr="00F26D65">
        <w:rPr>
          <w:rFonts w:ascii="Bookman Old Style" w:hAnsi="Bookman Old Style"/>
          <w:bCs/>
          <w:lang w:val="pt-PT"/>
        </w:rPr>
        <w:t>. A Nota Fiscal/Fatura deverá conter o número da Conta Corrente e Agência Bancária da contratada para emissão da respectiva Ordem Bancária. Caso a Nota Fiscal/Fatura seja apresentada com erro ou inconsistência, será devolvida para retificação e reapresentação, acrescendo-se, ao prazo de pagamento, os dias decorridos entre a devolução e a reapresentação.</w:t>
      </w:r>
    </w:p>
    <w:p w:rsidR="00F26D65" w:rsidRPr="00F26D65" w:rsidRDefault="00F26D65" w:rsidP="00F26D65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F26D65" w:rsidRPr="00F26D65" w:rsidRDefault="00F26D65" w:rsidP="00F26D65">
      <w:pPr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  <w:r w:rsidRPr="00F26D65">
        <w:rPr>
          <w:rFonts w:ascii="Bookman Old Style" w:hAnsi="Bookman Old Style"/>
          <w:b/>
          <w:bCs/>
          <w:lang w:val="pt-PT"/>
        </w:rPr>
        <w:t>12.3.</w:t>
      </w:r>
      <w:r w:rsidRPr="00F26D65">
        <w:rPr>
          <w:rFonts w:ascii="Bookman Old Style" w:hAnsi="Bookman Old Style"/>
          <w:bCs/>
          <w:lang w:val="pt-PT"/>
        </w:rPr>
        <w:t xml:space="preserve"> O pagamento será condicionado à verificação da regularidade da empresa contratada, incluindo a apresentação de certidões necessárias de acordo com a legislação vigente.</w:t>
      </w:r>
    </w:p>
    <w:p w:rsidR="00F26D65" w:rsidRPr="00F26D65" w:rsidRDefault="00F26D65" w:rsidP="00F26D65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F26D65" w:rsidRPr="00F26D65" w:rsidRDefault="00F26D65" w:rsidP="00F26D65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  <w:r w:rsidRPr="00F26D65">
        <w:rPr>
          <w:rFonts w:ascii="Bookman Old Style" w:hAnsi="Bookman Old Style"/>
          <w:b/>
          <w:bCs/>
          <w:lang w:val="pt-PT"/>
        </w:rPr>
        <w:t>12.5.</w:t>
      </w:r>
      <w:r w:rsidRPr="00F26D65">
        <w:rPr>
          <w:rFonts w:ascii="Bookman Old Style" w:hAnsi="Bookman Old Style"/>
          <w:bCs/>
          <w:lang w:val="pt-PT"/>
        </w:rPr>
        <w:t xml:space="preserve"> A Nota Fiscal/Fatura deverá ser emitida com destaque dos impostos a serem retidos, sob pena de devolução para correção. O prazo para pagamento começará a contar somente a partir do recebimento da Nota Fiscal devidamente regularizada, conforme o disposto na IN SRF nº 1.234, de 11 de janeiro de 2012.</w:t>
      </w:r>
    </w:p>
    <w:p w:rsidR="00F26D65" w:rsidRPr="00F26D65" w:rsidRDefault="00F26D65" w:rsidP="00F26D65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BE5BF3" w:rsidRDefault="00F26D65" w:rsidP="00F26D65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  <w:r w:rsidRPr="00F26D65">
        <w:rPr>
          <w:rFonts w:ascii="Bookman Old Style" w:hAnsi="Bookman Old Style"/>
          <w:bCs/>
          <w:lang w:val="pt-PT"/>
        </w:rPr>
        <w:t>12.6. O pagamento está condicionado ao aceite formal e definitivo do objeto, mediante a emissão do Termo de Recebimento Definitivo, assinado pelo gestor do contrato, conforme disposto na legislação aplicável.</w:t>
      </w:r>
    </w:p>
    <w:p w:rsidR="00F26D65" w:rsidRDefault="00F26D65" w:rsidP="00F26D65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</w:p>
    <w:p w:rsidR="00BE5BF3" w:rsidRPr="00BE5BF3" w:rsidRDefault="00D956EB" w:rsidP="00BE5BF3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/>
          <w:bCs/>
          <w:lang w:val="pt-PT"/>
        </w:rPr>
      </w:pPr>
      <w:r>
        <w:rPr>
          <w:rFonts w:ascii="Bookman Old Style" w:hAnsi="Bookman Old Style"/>
          <w:b/>
          <w:bCs/>
          <w:lang w:val="pt-PT"/>
        </w:rPr>
        <w:t>13</w:t>
      </w:r>
      <w:r w:rsidR="00BE5BF3" w:rsidRPr="00BE5BF3">
        <w:rPr>
          <w:rFonts w:ascii="Bookman Old Style" w:hAnsi="Bookman Old Style"/>
          <w:b/>
          <w:bCs/>
          <w:lang w:val="pt-PT"/>
        </w:rPr>
        <w:t>. DA  FORMA  E  DOS  CRITÉRIOS  DE  SELEÇÃO  DO  FORNECEDOR  (art.  60, XXIII, alínea “h” da Lei n° 14.133/21).</w:t>
      </w:r>
    </w:p>
    <w:p w:rsidR="00BE5BF3" w:rsidRPr="00BE5BF3" w:rsidRDefault="00BE5BF3" w:rsidP="00BE5BF3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F26D65" w:rsidRPr="00F26D65" w:rsidRDefault="00F26D65" w:rsidP="00F26D65">
      <w:pPr>
        <w:pStyle w:val="PargrafodaLista"/>
        <w:tabs>
          <w:tab w:val="left" w:pos="284"/>
        </w:tabs>
        <w:ind w:hanging="720"/>
        <w:jc w:val="both"/>
        <w:rPr>
          <w:rFonts w:ascii="Bookman Old Style" w:hAnsi="Bookman Old Style"/>
          <w:bCs/>
          <w:lang w:val="pt-PT"/>
        </w:rPr>
      </w:pPr>
      <w:r w:rsidRPr="00F26D65">
        <w:rPr>
          <w:rFonts w:ascii="Bookman Old Style" w:hAnsi="Bookman Old Style"/>
          <w:b/>
          <w:bCs/>
          <w:lang w:val="pt-PT"/>
        </w:rPr>
        <w:lastRenderedPageBreak/>
        <w:t>13.1.</w:t>
      </w:r>
      <w:r w:rsidRPr="00F26D65">
        <w:rPr>
          <w:rFonts w:ascii="Bookman Old Style" w:hAnsi="Bookman Old Style"/>
          <w:bCs/>
          <w:lang w:val="pt-PT"/>
        </w:rPr>
        <w:t xml:space="preserve"> O fornecedor será selecionado por meio de procedimento de Dispensa de Licitação, fundamentado na hipótese do inciso II, do art. 75 da Lei nº 14.133/2021, considerando que o valor estimado para a contratação está abaixo do limite legal estabelecido para dispensa de licitação.</w:t>
      </w:r>
    </w:p>
    <w:p w:rsidR="00F26D65" w:rsidRPr="00F26D65" w:rsidRDefault="00F26D65" w:rsidP="00F26D65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F26D65" w:rsidRPr="00F26D65" w:rsidRDefault="00F26D65" w:rsidP="00F26D65">
      <w:pPr>
        <w:pStyle w:val="PargrafodaLista"/>
        <w:tabs>
          <w:tab w:val="left" w:pos="284"/>
        </w:tabs>
        <w:ind w:hanging="720"/>
        <w:jc w:val="both"/>
        <w:rPr>
          <w:rFonts w:ascii="Bookman Old Style" w:hAnsi="Bookman Old Style"/>
          <w:bCs/>
          <w:lang w:val="pt-PT"/>
        </w:rPr>
      </w:pPr>
      <w:r w:rsidRPr="00F26D65">
        <w:rPr>
          <w:rFonts w:ascii="Bookman Old Style" w:hAnsi="Bookman Old Style"/>
          <w:b/>
          <w:bCs/>
          <w:lang w:val="pt-PT"/>
        </w:rPr>
        <w:t>13.2.</w:t>
      </w:r>
      <w:r w:rsidRPr="00F26D65">
        <w:rPr>
          <w:rFonts w:ascii="Bookman Old Style" w:hAnsi="Bookman Old Style"/>
          <w:bCs/>
          <w:lang w:val="pt-PT"/>
        </w:rPr>
        <w:t xml:space="preserve"> O critério de julgamento adotado será o do tipo MENOR PREÇO, conforme disposto nos artigos 33, inciso I, e 34 da Lei nº 14.133/2021, devendo o fornecedor apresentar proposta que atenda integralmente às especificações técnicas e aos requisitos descritos neste Termo de Referência.</w:t>
      </w:r>
    </w:p>
    <w:p w:rsidR="00F26D65" w:rsidRPr="00F26D65" w:rsidRDefault="00F26D65" w:rsidP="00F26D65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F26D65" w:rsidRPr="00F26D65" w:rsidRDefault="00F26D65" w:rsidP="00F26D65">
      <w:pPr>
        <w:pStyle w:val="PargrafodaLista"/>
        <w:tabs>
          <w:tab w:val="left" w:pos="284"/>
        </w:tabs>
        <w:ind w:hanging="720"/>
        <w:jc w:val="both"/>
        <w:rPr>
          <w:rFonts w:ascii="Bookman Old Style" w:hAnsi="Bookman Old Style"/>
          <w:bCs/>
          <w:lang w:val="pt-PT"/>
        </w:rPr>
      </w:pPr>
      <w:r w:rsidRPr="00F26D65">
        <w:rPr>
          <w:rFonts w:ascii="Bookman Old Style" w:hAnsi="Bookman Old Style"/>
          <w:b/>
          <w:bCs/>
          <w:lang w:val="pt-PT"/>
        </w:rPr>
        <w:t>13.3.</w:t>
      </w:r>
      <w:r w:rsidRPr="00F26D65">
        <w:rPr>
          <w:rFonts w:ascii="Bookman Old Style" w:hAnsi="Bookman Old Style"/>
          <w:bCs/>
          <w:lang w:val="pt-PT"/>
        </w:rPr>
        <w:t xml:space="preserve"> A análise da proposta levará em consideração:</w:t>
      </w:r>
    </w:p>
    <w:p w:rsidR="00F26D65" w:rsidRPr="00F26D65" w:rsidRDefault="00F26D65" w:rsidP="00F26D65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F26D65" w:rsidRDefault="00F26D65" w:rsidP="00F26D65">
      <w:pPr>
        <w:pStyle w:val="PargrafodaLista"/>
        <w:tabs>
          <w:tab w:val="left" w:pos="284"/>
        </w:tabs>
        <w:ind w:left="993" w:hanging="993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13.3.1.  </w:t>
      </w:r>
      <w:r w:rsidRPr="00F26D65">
        <w:rPr>
          <w:rFonts w:ascii="Bookman Old Style" w:hAnsi="Bookman Old Style"/>
          <w:bCs/>
          <w:lang w:val="pt-PT"/>
        </w:rPr>
        <w:t>Conformidade com as especificações técnicas detalhadas no Termo de Referência.</w:t>
      </w:r>
    </w:p>
    <w:p w:rsidR="00F26D65" w:rsidRPr="00F26D65" w:rsidRDefault="00F26D65" w:rsidP="00F26D65">
      <w:pPr>
        <w:pStyle w:val="PargrafodaLista"/>
        <w:tabs>
          <w:tab w:val="left" w:pos="284"/>
        </w:tabs>
        <w:ind w:left="993" w:hanging="993"/>
        <w:jc w:val="both"/>
        <w:rPr>
          <w:rFonts w:ascii="Bookman Old Style" w:hAnsi="Bookman Old Style"/>
          <w:bCs/>
          <w:lang w:val="pt-PT"/>
        </w:rPr>
      </w:pPr>
    </w:p>
    <w:p w:rsidR="00F26D65" w:rsidRDefault="00F26D65" w:rsidP="00F26D65">
      <w:pPr>
        <w:pStyle w:val="PargrafodaLista"/>
        <w:tabs>
          <w:tab w:val="left" w:pos="284"/>
          <w:tab w:val="left" w:pos="851"/>
        </w:tabs>
        <w:ind w:left="993" w:hanging="993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13.3.2. </w:t>
      </w:r>
      <w:r w:rsidRPr="00F26D65">
        <w:rPr>
          <w:rFonts w:ascii="Bookman Old Style" w:hAnsi="Bookman Old Style"/>
          <w:bCs/>
          <w:lang w:val="pt-PT"/>
        </w:rPr>
        <w:t>Compatibilidade dos valores propostos com os preços praticados no mercado, conforme levantamento prévio realizado.</w:t>
      </w:r>
    </w:p>
    <w:p w:rsidR="00F26D65" w:rsidRPr="00F26D65" w:rsidRDefault="00F26D65" w:rsidP="00F26D65">
      <w:pPr>
        <w:pStyle w:val="PargrafodaLista"/>
        <w:tabs>
          <w:tab w:val="left" w:pos="284"/>
          <w:tab w:val="left" w:pos="851"/>
        </w:tabs>
        <w:ind w:left="993" w:hanging="993"/>
        <w:jc w:val="both"/>
        <w:rPr>
          <w:rFonts w:ascii="Bookman Old Style" w:hAnsi="Bookman Old Style"/>
          <w:bCs/>
          <w:lang w:val="pt-PT"/>
        </w:rPr>
      </w:pPr>
    </w:p>
    <w:p w:rsidR="00F26D65" w:rsidRDefault="00F26D65" w:rsidP="00F26D65">
      <w:pPr>
        <w:pStyle w:val="PargrafodaLista"/>
        <w:tabs>
          <w:tab w:val="left" w:pos="567"/>
          <w:tab w:val="left" w:pos="1276"/>
        </w:tabs>
        <w:ind w:left="851" w:hanging="851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13.3.3. </w:t>
      </w:r>
      <w:r w:rsidRPr="00F26D65">
        <w:rPr>
          <w:rFonts w:ascii="Bookman Old Style" w:hAnsi="Bookman Old Style"/>
          <w:bCs/>
          <w:lang w:val="pt-PT"/>
        </w:rPr>
        <w:t>Regularidade fiscal e jurídica do proponente, mediante apresentação das certidões exigidas pela legislação vigente.</w:t>
      </w:r>
    </w:p>
    <w:p w:rsidR="00F26D65" w:rsidRPr="00F26D65" w:rsidRDefault="00F26D65" w:rsidP="00F26D65">
      <w:pPr>
        <w:pStyle w:val="PargrafodaLista"/>
        <w:tabs>
          <w:tab w:val="left" w:pos="567"/>
          <w:tab w:val="left" w:pos="1276"/>
        </w:tabs>
        <w:ind w:left="851" w:hanging="851"/>
        <w:jc w:val="both"/>
        <w:rPr>
          <w:rFonts w:ascii="Bookman Old Style" w:hAnsi="Bookman Old Style"/>
          <w:bCs/>
          <w:lang w:val="pt-PT"/>
        </w:rPr>
      </w:pPr>
    </w:p>
    <w:p w:rsidR="00F26D65" w:rsidRPr="00F26D65" w:rsidRDefault="00F26D65" w:rsidP="00F26D65">
      <w:pPr>
        <w:pStyle w:val="PargrafodaLista"/>
        <w:tabs>
          <w:tab w:val="left" w:pos="284"/>
        </w:tabs>
        <w:ind w:hanging="720"/>
        <w:jc w:val="both"/>
        <w:rPr>
          <w:rFonts w:ascii="Bookman Old Style" w:hAnsi="Bookman Old Style"/>
          <w:bCs/>
          <w:lang w:val="pt-PT"/>
        </w:rPr>
      </w:pPr>
      <w:r w:rsidRPr="00F26D65">
        <w:rPr>
          <w:rFonts w:ascii="Bookman Old Style" w:hAnsi="Bookman Old Style"/>
          <w:bCs/>
          <w:lang w:val="pt-PT"/>
        </w:rPr>
        <w:t>13.4. O processo de seleção observará os princípios da eficiência, economicidade e transparência, assegurando que a contratação atenda plenamente ao interesse público.</w:t>
      </w:r>
    </w:p>
    <w:p w:rsidR="00E91FC7" w:rsidRDefault="00E91FC7" w:rsidP="00BE5BF3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</w:p>
    <w:p w:rsidR="00E91FC7" w:rsidRPr="00E91FC7" w:rsidRDefault="00F26D65" w:rsidP="00E91FC7">
      <w:pPr>
        <w:tabs>
          <w:tab w:val="left" w:pos="284"/>
        </w:tabs>
        <w:jc w:val="both"/>
        <w:rPr>
          <w:rFonts w:ascii="Bookman Old Style" w:hAnsi="Bookman Old Style"/>
          <w:b/>
          <w:bCs/>
          <w:lang w:val="pt-PT"/>
        </w:rPr>
      </w:pPr>
      <w:r>
        <w:rPr>
          <w:rFonts w:ascii="Bookman Old Style" w:hAnsi="Bookman Old Style"/>
          <w:b/>
          <w:bCs/>
          <w:lang w:val="pt-PT"/>
        </w:rPr>
        <w:t>14</w:t>
      </w:r>
      <w:r w:rsidR="00E91FC7" w:rsidRPr="00E91FC7">
        <w:rPr>
          <w:rFonts w:ascii="Bookman Old Style" w:hAnsi="Bookman Old Style"/>
          <w:b/>
          <w:bCs/>
          <w:lang w:val="pt-PT"/>
        </w:rPr>
        <w:t>. DA DOTAÇÃO ORÇAMENTÁRIA</w:t>
      </w:r>
      <w:r w:rsidR="00E91FC7">
        <w:rPr>
          <w:rFonts w:ascii="Bookman Old Style" w:hAnsi="Bookman Old Style"/>
          <w:b/>
          <w:bCs/>
          <w:lang w:val="pt-PT"/>
        </w:rPr>
        <w:t xml:space="preserve"> (art. 6º, XXIII, alínea “j” </w:t>
      </w:r>
      <w:r w:rsidR="00E91FC7" w:rsidRPr="00E91FC7">
        <w:rPr>
          <w:rFonts w:ascii="Bookman Old Style" w:hAnsi="Bookman Old Style"/>
          <w:b/>
          <w:bCs/>
          <w:lang w:val="pt-PT"/>
        </w:rPr>
        <w:t>da Lei n°14.133/21).</w:t>
      </w:r>
    </w:p>
    <w:p w:rsidR="00E91FC7" w:rsidRPr="00E91FC7" w:rsidRDefault="00E91FC7" w:rsidP="00E91FC7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E91FC7" w:rsidRPr="00BE5BF3" w:rsidRDefault="00F26D65" w:rsidP="00E91FC7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14</w:t>
      </w:r>
      <w:r w:rsidR="00E91FC7">
        <w:rPr>
          <w:rFonts w:ascii="Bookman Old Style" w:hAnsi="Bookman Old Style"/>
          <w:bCs/>
          <w:lang w:val="pt-PT"/>
        </w:rPr>
        <w:t xml:space="preserve">.1. </w:t>
      </w:r>
      <w:r w:rsidR="00E91FC7" w:rsidRPr="00E91FC7">
        <w:rPr>
          <w:rFonts w:ascii="Bookman Old Style" w:hAnsi="Bookman Old Style"/>
          <w:bCs/>
          <w:lang w:val="pt-PT"/>
        </w:rPr>
        <w:t xml:space="preserve"> As despesas decorrentes da contrataçã</w:t>
      </w:r>
      <w:r>
        <w:rPr>
          <w:rFonts w:ascii="Bookman Old Style" w:hAnsi="Bookman Old Style"/>
          <w:bCs/>
          <w:lang w:val="pt-PT"/>
        </w:rPr>
        <w:t>o, correrão à custa do Orçamen</w:t>
      </w:r>
      <w:r w:rsidR="00E91FC7" w:rsidRPr="00E91FC7">
        <w:rPr>
          <w:rFonts w:ascii="Bookman Old Style" w:hAnsi="Bookman Old Style"/>
          <w:bCs/>
          <w:lang w:val="pt-PT"/>
        </w:rPr>
        <w:t>to da Câm</w:t>
      </w:r>
      <w:r>
        <w:rPr>
          <w:rFonts w:ascii="Bookman Old Style" w:hAnsi="Bookman Old Style"/>
          <w:bCs/>
          <w:lang w:val="pt-PT"/>
        </w:rPr>
        <w:t>ara Municipal, exercicio de 2025</w:t>
      </w:r>
      <w:r w:rsidR="00E91FC7" w:rsidRPr="00E91FC7">
        <w:rPr>
          <w:rFonts w:ascii="Bookman Old Style" w:hAnsi="Bookman Old Style"/>
          <w:bCs/>
          <w:lang w:val="pt-PT"/>
        </w:rPr>
        <w:t>.</w:t>
      </w:r>
    </w:p>
    <w:p w:rsidR="00BE5BF3" w:rsidRPr="00C30941" w:rsidRDefault="00BE5BF3" w:rsidP="00FB2827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</w:p>
    <w:p w:rsidR="000A49C6" w:rsidRPr="00F07685" w:rsidRDefault="00F26D65" w:rsidP="00E91FC7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/>
          <w:color w:val="FF0000"/>
          <w:lang w:val="pt-BR"/>
        </w:rPr>
      </w:pPr>
      <w:r>
        <w:rPr>
          <w:rFonts w:ascii="Bookman Old Style" w:hAnsi="Bookman Old Style"/>
          <w:bCs/>
          <w:lang w:val="pt-PT"/>
        </w:rPr>
        <w:t>14</w:t>
      </w:r>
      <w:r w:rsidR="00E91FC7">
        <w:rPr>
          <w:rFonts w:ascii="Bookman Old Style" w:hAnsi="Bookman Old Style"/>
          <w:bCs/>
          <w:lang w:val="pt-PT"/>
        </w:rPr>
        <w:t xml:space="preserve">.2 </w:t>
      </w:r>
      <w:r w:rsidR="000A49C6" w:rsidRPr="00F07685">
        <w:rPr>
          <w:rFonts w:ascii="Bookman Old Style" w:hAnsi="Bookman Old Style"/>
          <w:lang w:val="pt-BR"/>
        </w:rPr>
        <w:t>Os recursos orçamentários para suportar a respectiva contratação, será atendido pela seguinte dotação do orçamento vigente:</w:t>
      </w:r>
    </w:p>
    <w:p w:rsidR="000A49C6" w:rsidRPr="003A35EE" w:rsidRDefault="000A49C6" w:rsidP="000A49C6">
      <w:pPr>
        <w:ind w:left="360"/>
        <w:rPr>
          <w:rFonts w:ascii="Bookman Old Style" w:hAnsi="Bookman Old Style"/>
          <w:lang w:val="pt-BR"/>
        </w:rPr>
      </w:pPr>
    </w:p>
    <w:p w:rsidR="00F01E5C" w:rsidRPr="002F49B2" w:rsidRDefault="00F01E5C" w:rsidP="00F01E5C">
      <w:pPr>
        <w:ind w:firstLine="720"/>
        <w:jc w:val="both"/>
        <w:rPr>
          <w:rFonts w:ascii="Bookman Old Style" w:hAnsi="Bookman Old Style"/>
          <w:sz w:val="22"/>
          <w:szCs w:val="22"/>
          <w:lang w:val="pt-BR"/>
        </w:rPr>
      </w:pPr>
      <w:r w:rsidRPr="002F49B2">
        <w:rPr>
          <w:rFonts w:ascii="Bookman Old Style" w:hAnsi="Bookman Old Style"/>
          <w:sz w:val="22"/>
          <w:szCs w:val="22"/>
          <w:lang w:val="pt-BR"/>
        </w:rPr>
        <w:t xml:space="preserve">Órgão: </w:t>
      </w:r>
      <w:r w:rsidRPr="002F49B2">
        <w:rPr>
          <w:rFonts w:ascii="Bookman Old Style" w:hAnsi="Bookman Old Style"/>
          <w:b/>
          <w:sz w:val="22"/>
          <w:szCs w:val="22"/>
          <w:lang w:val="pt-BR"/>
        </w:rPr>
        <w:t>04 -</w:t>
      </w:r>
      <w:r w:rsidRPr="002F49B2">
        <w:rPr>
          <w:rFonts w:ascii="Bookman Old Style" w:hAnsi="Bookman Old Style"/>
          <w:sz w:val="22"/>
          <w:szCs w:val="22"/>
          <w:lang w:val="pt-BR"/>
        </w:rPr>
        <w:t xml:space="preserve"> Câmara Municipal de Vereadores</w:t>
      </w:r>
    </w:p>
    <w:p w:rsidR="00F01E5C" w:rsidRPr="002F49B2" w:rsidRDefault="00F01E5C" w:rsidP="00F01E5C">
      <w:pPr>
        <w:ind w:firstLine="720"/>
        <w:jc w:val="both"/>
        <w:rPr>
          <w:rFonts w:ascii="Bookman Old Style" w:hAnsi="Bookman Old Style"/>
          <w:sz w:val="22"/>
          <w:szCs w:val="22"/>
          <w:lang w:val="pt-BR"/>
        </w:rPr>
      </w:pPr>
      <w:r w:rsidRPr="002F49B2">
        <w:rPr>
          <w:rFonts w:ascii="Bookman Old Style" w:hAnsi="Bookman Old Style"/>
          <w:sz w:val="22"/>
          <w:szCs w:val="22"/>
          <w:lang w:val="pt-BR"/>
        </w:rPr>
        <w:t xml:space="preserve">U.O.: </w:t>
      </w:r>
      <w:r w:rsidRPr="002362D2">
        <w:rPr>
          <w:rFonts w:ascii="Bookman Old Style" w:hAnsi="Bookman Old Style"/>
          <w:b/>
          <w:sz w:val="22"/>
          <w:szCs w:val="22"/>
          <w:lang w:val="pt-BR"/>
        </w:rPr>
        <w:t>04.</w:t>
      </w:r>
      <w:r w:rsidRPr="002F49B2">
        <w:rPr>
          <w:rFonts w:ascii="Bookman Old Style" w:hAnsi="Bookman Old Style"/>
          <w:b/>
          <w:sz w:val="22"/>
          <w:szCs w:val="22"/>
          <w:lang w:val="pt-BR"/>
        </w:rPr>
        <w:t>01</w:t>
      </w:r>
      <w:r w:rsidRPr="002F49B2">
        <w:rPr>
          <w:rFonts w:ascii="Bookman Old Style" w:hAnsi="Bookman Old Style"/>
          <w:sz w:val="22"/>
          <w:szCs w:val="22"/>
          <w:lang w:val="pt-BR"/>
        </w:rPr>
        <w:t xml:space="preserve"> - Câmara Municipal de Vereadores</w:t>
      </w:r>
    </w:p>
    <w:p w:rsidR="00F01E5C" w:rsidRPr="002F49B2" w:rsidRDefault="00F01E5C" w:rsidP="00F01E5C">
      <w:pPr>
        <w:ind w:firstLine="720"/>
        <w:jc w:val="both"/>
        <w:rPr>
          <w:rFonts w:ascii="Bookman Old Style" w:hAnsi="Bookman Old Style"/>
          <w:b/>
          <w:sz w:val="22"/>
          <w:szCs w:val="22"/>
          <w:lang w:val="pt-BR"/>
        </w:rPr>
      </w:pPr>
      <w:r w:rsidRPr="002F49B2">
        <w:rPr>
          <w:rFonts w:ascii="Bookman Old Style" w:hAnsi="Bookman Old Style"/>
          <w:sz w:val="22"/>
          <w:szCs w:val="22"/>
          <w:lang w:val="pt-BR"/>
        </w:rPr>
        <w:t xml:space="preserve">Funcional: </w:t>
      </w:r>
      <w:r>
        <w:rPr>
          <w:rFonts w:ascii="Bookman Old Style" w:hAnsi="Bookman Old Style"/>
          <w:b/>
          <w:sz w:val="22"/>
          <w:szCs w:val="22"/>
          <w:lang w:val="pt-BR"/>
        </w:rPr>
        <w:t>01.031.0017</w:t>
      </w:r>
      <w:r w:rsidRPr="002F49B2">
        <w:rPr>
          <w:rFonts w:ascii="Bookman Old Style" w:hAnsi="Bookman Old Style"/>
          <w:b/>
          <w:sz w:val="22"/>
          <w:szCs w:val="22"/>
          <w:lang w:val="pt-BR"/>
        </w:rPr>
        <w:t xml:space="preserve"> </w:t>
      </w:r>
      <w:r w:rsidRPr="002F49B2">
        <w:rPr>
          <w:rFonts w:ascii="Bookman Old Style" w:hAnsi="Bookman Old Style"/>
          <w:sz w:val="22"/>
          <w:szCs w:val="22"/>
          <w:lang w:val="pt-BR"/>
        </w:rPr>
        <w:t xml:space="preserve">– </w:t>
      </w:r>
      <w:r>
        <w:rPr>
          <w:rFonts w:ascii="Bookman Old Style" w:hAnsi="Bookman Old Style"/>
          <w:sz w:val="22"/>
          <w:szCs w:val="22"/>
          <w:lang w:val="pt-BR"/>
        </w:rPr>
        <w:t>Gestão Administrativa</w:t>
      </w:r>
    </w:p>
    <w:p w:rsidR="00F01E5C" w:rsidRPr="002F49B2" w:rsidRDefault="00F01E5C" w:rsidP="00F01E5C">
      <w:pPr>
        <w:ind w:firstLine="720"/>
        <w:jc w:val="both"/>
        <w:rPr>
          <w:rFonts w:ascii="Bookman Old Style" w:hAnsi="Bookman Old Style"/>
          <w:sz w:val="22"/>
          <w:szCs w:val="22"/>
          <w:lang w:val="pt-BR"/>
        </w:rPr>
      </w:pPr>
      <w:r w:rsidRPr="002F49B2">
        <w:rPr>
          <w:rFonts w:ascii="Bookman Old Style" w:hAnsi="Bookman Old Style"/>
          <w:sz w:val="22"/>
          <w:szCs w:val="22"/>
          <w:lang w:val="pt-BR"/>
        </w:rPr>
        <w:t>Projeto/Atividade:</w:t>
      </w:r>
      <w:r>
        <w:rPr>
          <w:rFonts w:ascii="Bookman Old Style" w:hAnsi="Bookman Old Style"/>
          <w:b/>
          <w:sz w:val="22"/>
          <w:szCs w:val="22"/>
          <w:lang w:val="pt-BR"/>
        </w:rPr>
        <w:t xml:space="preserve"> 2.000 </w:t>
      </w:r>
      <w:r w:rsidRPr="002F49B2">
        <w:rPr>
          <w:rFonts w:ascii="Bookman Old Style" w:hAnsi="Bookman Old Style"/>
          <w:b/>
          <w:sz w:val="22"/>
          <w:szCs w:val="22"/>
          <w:lang w:val="pt-BR"/>
        </w:rPr>
        <w:t>-</w:t>
      </w:r>
      <w:r w:rsidRPr="002F49B2">
        <w:rPr>
          <w:rFonts w:ascii="Bookman Old Style" w:hAnsi="Bookman Old Style"/>
          <w:sz w:val="22"/>
          <w:szCs w:val="22"/>
          <w:lang w:val="pt-BR"/>
        </w:rPr>
        <w:t xml:space="preserve"> Manutenção e Operacionalização</w:t>
      </w:r>
    </w:p>
    <w:p w:rsidR="00F01E5C" w:rsidRDefault="00F01E5C" w:rsidP="00F01E5C">
      <w:pPr>
        <w:ind w:left="720"/>
        <w:jc w:val="both"/>
        <w:rPr>
          <w:rFonts w:ascii="Bookman Old Style" w:hAnsi="Bookman Old Style"/>
          <w:sz w:val="22"/>
          <w:szCs w:val="22"/>
          <w:lang w:val="pt-BR"/>
        </w:rPr>
      </w:pPr>
      <w:r w:rsidRPr="002362D2">
        <w:rPr>
          <w:rFonts w:ascii="Bookman Old Style" w:hAnsi="Bookman Old Style"/>
          <w:sz w:val="22"/>
          <w:szCs w:val="22"/>
          <w:lang w:val="pt-BR"/>
        </w:rPr>
        <w:t xml:space="preserve">Elemento de Despesa:  </w:t>
      </w:r>
      <w:r w:rsidR="00F26D65">
        <w:rPr>
          <w:rFonts w:ascii="Bookman Old Style" w:hAnsi="Bookman Old Style"/>
          <w:b/>
          <w:sz w:val="22"/>
          <w:szCs w:val="22"/>
          <w:lang w:val="pt-BR"/>
        </w:rPr>
        <w:t>4.4.90.52.00</w:t>
      </w:r>
      <w:r w:rsidRPr="002362D2">
        <w:rPr>
          <w:rFonts w:ascii="Bookman Old Style" w:hAnsi="Bookman Old Style"/>
          <w:sz w:val="22"/>
          <w:szCs w:val="22"/>
          <w:lang w:val="pt-BR"/>
        </w:rPr>
        <w:t xml:space="preserve"> – </w:t>
      </w:r>
      <w:r w:rsidR="00F26D65">
        <w:rPr>
          <w:rFonts w:ascii="Bookman Old Style" w:hAnsi="Bookman Old Style"/>
          <w:sz w:val="22"/>
          <w:szCs w:val="22"/>
          <w:lang w:val="pt-BR"/>
        </w:rPr>
        <w:t>Bens Permanentes</w:t>
      </w:r>
    </w:p>
    <w:p w:rsidR="00F93E94" w:rsidRDefault="00F93E94" w:rsidP="00F93E94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:rsidR="00F93E94" w:rsidRPr="007C3285" w:rsidRDefault="00F93E94" w:rsidP="007C3285">
      <w:pPr>
        <w:pStyle w:val="PargrafodaLista"/>
        <w:numPr>
          <w:ilvl w:val="0"/>
          <w:numId w:val="24"/>
        </w:numPr>
        <w:ind w:left="426" w:hanging="426"/>
        <w:jc w:val="both"/>
        <w:rPr>
          <w:rFonts w:ascii="Bookman Old Style" w:hAnsi="Bookman Old Style"/>
          <w:b/>
          <w:sz w:val="22"/>
          <w:szCs w:val="22"/>
          <w:lang w:val="pt-BR"/>
        </w:rPr>
      </w:pPr>
      <w:r w:rsidRPr="007C3285">
        <w:rPr>
          <w:rFonts w:ascii="Bookman Old Style" w:hAnsi="Bookman Old Style"/>
          <w:b/>
          <w:sz w:val="22"/>
          <w:szCs w:val="22"/>
          <w:lang w:val="pt-BR"/>
        </w:rPr>
        <w:t>DOS REQUISITOS DA CONTRATAÇÃO</w:t>
      </w:r>
    </w:p>
    <w:p w:rsidR="00F93E94" w:rsidRDefault="00F93E94" w:rsidP="00F93E94">
      <w:pPr>
        <w:jc w:val="both"/>
        <w:rPr>
          <w:rFonts w:ascii="Bookman Old Style" w:hAnsi="Bookman Old Style"/>
          <w:b/>
          <w:sz w:val="22"/>
          <w:szCs w:val="22"/>
          <w:lang w:val="pt-BR"/>
        </w:rPr>
      </w:pPr>
    </w:p>
    <w:p w:rsidR="00F93E94" w:rsidRPr="0012638C" w:rsidRDefault="007113CE" w:rsidP="0012638C">
      <w:pPr>
        <w:pStyle w:val="PargrafodaLista"/>
        <w:numPr>
          <w:ilvl w:val="1"/>
          <w:numId w:val="28"/>
        </w:numPr>
        <w:ind w:left="709" w:hanging="709"/>
        <w:jc w:val="both"/>
        <w:rPr>
          <w:rFonts w:ascii="Bookman Old Style" w:hAnsi="Bookman Old Style"/>
          <w:lang w:val="pt-BR"/>
        </w:rPr>
      </w:pPr>
      <w:r w:rsidRPr="0012638C">
        <w:rPr>
          <w:rFonts w:ascii="Bookman Old Style" w:hAnsi="Bookman Old Style"/>
          <w:lang w:val="pt-BR"/>
        </w:rPr>
        <w:t>Para que o objeto da contratação seja atendido, é necessário o atendimento de alguns requisitos mínimos necessários, dentre eles os de qualidade e capacidade de execução pelo contratado, nos termos do artigo 72, da Lei Federal nº14.133, de 2021;</w:t>
      </w:r>
    </w:p>
    <w:p w:rsidR="007113CE" w:rsidRPr="007C3285" w:rsidRDefault="007113CE" w:rsidP="007113CE">
      <w:pPr>
        <w:pStyle w:val="PargrafodaLista"/>
        <w:ind w:left="709"/>
        <w:jc w:val="both"/>
        <w:rPr>
          <w:rFonts w:ascii="Bookman Old Style" w:hAnsi="Bookman Old Style"/>
          <w:color w:val="FF0000"/>
          <w:lang w:val="pt-BR"/>
        </w:rPr>
      </w:pPr>
    </w:p>
    <w:p w:rsidR="007113CE" w:rsidRPr="0012638C" w:rsidRDefault="007113CE" w:rsidP="0012638C">
      <w:pPr>
        <w:pStyle w:val="PargrafodaLista"/>
        <w:numPr>
          <w:ilvl w:val="1"/>
          <w:numId w:val="28"/>
        </w:numPr>
        <w:ind w:left="709" w:hanging="709"/>
        <w:jc w:val="both"/>
        <w:rPr>
          <w:rFonts w:ascii="Bookman Old Style" w:hAnsi="Bookman Old Style"/>
          <w:lang w:val="pt-BR"/>
        </w:rPr>
      </w:pPr>
      <w:r w:rsidRPr="0012638C">
        <w:rPr>
          <w:rFonts w:ascii="Bookman Old Style" w:hAnsi="Bookman Old Style"/>
          <w:lang w:val="pt-BR"/>
        </w:rPr>
        <w:lastRenderedPageBreak/>
        <w:t>A empresa contratada deve estar regular perante os órgãos competentes, apresentando documentação exigida pela Lei nº 14.133/2021.</w:t>
      </w:r>
    </w:p>
    <w:p w:rsidR="007113CE" w:rsidRPr="0012638C" w:rsidRDefault="007113CE" w:rsidP="007113CE">
      <w:pPr>
        <w:pStyle w:val="PargrafodaLista"/>
        <w:rPr>
          <w:rFonts w:ascii="Bookman Old Style" w:hAnsi="Bookman Old Style"/>
          <w:lang w:val="pt-BR"/>
        </w:rPr>
      </w:pPr>
    </w:p>
    <w:p w:rsidR="007113CE" w:rsidRPr="0012638C" w:rsidRDefault="0012638C" w:rsidP="0012638C">
      <w:pPr>
        <w:pStyle w:val="PargrafodaLista"/>
        <w:numPr>
          <w:ilvl w:val="1"/>
          <w:numId w:val="28"/>
        </w:numPr>
        <w:ind w:left="709" w:hanging="709"/>
        <w:jc w:val="both"/>
        <w:rPr>
          <w:rFonts w:ascii="Bookman Old Style" w:hAnsi="Bookman Old Style"/>
          <w:lang w:val="pt-BR"/>
        </w:rPr>
      </w:pPr>
      <w:r w:rsidRPr="0012638C">
        <w:rPr>
          <w:rFonts w:ascii="Bookman Old Style" w:hAnsi="Bookman Old Style"/>
          <w:lang w:val="pt-BR"/>
        </w:rPr>
        <w:t>Para fins de habilitação, deverá o licitante comprovar os seguintes requisitos:</w:t>
      </w:r>
    </w:p>
    <w:p w:rsidR="007113CE" w:rsidRPr="0012638C" w:rsidRDefault="007113CE" w:rsidP="007113CE">
      <w:pPr>
        <w:pStyle w:val="PargrafodaLista"/>
        <w:rPr>
          <w:rFonts w:ascii="Bookman Old Style" w:hAnsi="Bookman Old Style"/>
          <w:lang w:val="pt-BR"/>
        </w:rPr>
      </w:pPr>
    </w:p>
    <w:p w:rsidR="0012638C" w:rsidRPr="0012638C" w:rsidRDefault="0012638C" w:rsidP="0012638C">
      <w:pPr>
        <w:pStyle w:val="PargrafodaLista"/>
        <w:numPr>
          <w:ilvl w:val="2"/>
          <w:numId w:val="28"/>
        </w:numPr>
        <w:ind w:hanging="1440"/>
        <w:jc w:val="both"/>
        <w:rPr>
          <w:rFonts w:ascii="Bookman Old Style" w:hAnsi="Bookman Old Style"/>
          <w:b/>
          <w:bCs/>
          <w:lang w:val="pt-PT"/>
        </w:rPr>
      </w:pPr>
      <w:r w:rsidRPr="0012638C">
        <w:rPr>
          <w:rFonts w:ascii="Bookman Old Style" w:hAnsi="Bookman Old Style"/>
          <w:b/>
          <w:bCs/>
          <w:lang w:val="pt-PT"/>
        </w:rPr>
        <w:t>Relativamente à habilitação jurídica da licitante:</w:t>
      </w:r>
    </w:p>
    <w:p w:rsidR="0012638C" w:rsidRPr="0012638C" w:rsidRDefault="0012638C" w:rsidP="0012638C">
      <w:pPr>
        <w:pStyle w:val="PargrafodaLista"/>
        <w:ind w:left="1080"/>
        <w:jc w:val="both"/>
        <w:rPr>
          <w:rFonts w:ascii="Bookman Old Style" w:hAnsi="Bookman Old Style"/>
          <w:b/>
          <w:bCs/>
          <w:color w:val="FF0000"/>
          <w:lang w:val="pt-PT"/>
        </w:rPr>
      </w:pPr>
    </w:p>
    <w:p w:rsidR="0012638C" w:rsidRPr="0012638C" w:rsidRDefault="0012638C" w:rsidP="0012638C">
      <w:pPr>
        <w:pStyle w:val="PargrafodaLista"/>
        <w:numPr>
          <w:ilvl w:val="0"/>
          <w:numId w:val="27"/>
        </w:numPr>
        <w:jc w:val="both"/>
        <w:rPr>
          <w:rFonts w:ascii="Bookman Old Style" w:hAnsi="Bookman Old Style"/>
          <w:lang w:val="pt-PT"/>
        </w:rPr>
      </w:pPr>
      <w:r w:rsidRPr="0012638C">
        <w:rPr>
          <w:rFonts w:ascii="Bookman Old Style" w:hAnsi="Bookman Old Style"/>
          <w:lang w:val="pt-PT"/>
        </w:rPr>
        <w:t>No caso de empresário individual: inscrição no Registro Público de Empresas Mercantis, a cargo da Junta Comercial da respectiva sede;</w:t>
      </w:r>
    </w:p>
    <w:p w:rsidR="0012638C" w:rsidRPr="0012638C" w:rsidRDefault="0012638C" w:rsidP="0012638C">
      <w:pPr>
        <w:pStyle w:val="PargrafodaLista"/>
        <w:ind w:left="1080"/>
        <w:jc w:val="both"/>
        <w:rPr>
          <w:rFonts w:ascii="Bookman Old Style" w:hAnsi="Bookman Old Style"/>
          <w:lang w:val="pt-PT"/>
        </w:rPr>
      </w:pPr>
    </w:p>
    <w:p w:rsidR="0012638C" w:rsidRPr="0012638C" w:rsidRDefault="0012638C" w:rsidP="0012638C">
      <w:pPr>
        <w:pStyle w:val="PargrafodaLista"/>
        <w:numPr>
          <w:ilvl w:val="0"/>
          <w:numId w:val="27"/>
        </w:numPr>
        <w:jc w:val="both"/>
        <w:rPr>
          <w:rFonts w:ascii="Bookman Old Style" w:hAnsi="Bookman Old Style"/>
          <w:lang w:val="pt-PT"/>
        </w:rPr>
      </w:pPr>
      <w:r w:rsidRPr="0012638C">
        <w:rPr>
          <w:rFonts w:ascii="Bookman Old Style" w:hAnsi="Bookman Old Style"/>
          <w:lang w:val="pt-PT"/>
        </w:rPr>
        <w:t xml:space="preserve">Em se tratando de microempreendedor individual – MEI: Certificado da Condição de Microempreendedor Individual - CCMEI, cuja aceitação ficará condicionada à verificação da autenticidade no sítio </w:t>
      </w:r>
      <w:hyperlink r:id="rId8">
        <w:r w:rsidRPr="0012638C">
          <w:rPr>
            <w:rStyle w:val="Hyperlink"/>
            <w:rFonts w:ascii="Bookman Old Style" w:hAnsi="Bookman Old Style"/>
            <w:color w:val="auto"/>
            <w:lang w:val="pt-PT"/>
          </w:rPr>
          <w:t>www.portaldoempreendedor.gov.br;</w:t>
        </w:r>
      </w:hyperlink>
      <w:r>
        <w:rPr>
          <w:rFonts w:ascii="Bookman Old Style" w:hAnsi="Bookman Old Style"/>
          <w:lang w:val="pt-BR"/>
        </w:rPr>
        <w:t xml:space="preserve"> </w:t>
      </w:r>
    </w:p>
    <w:p w:rsidR="0012638C" w:rsidRPr="0012638C" w:rsidRDefault="0012638C" w:rsidP="0012638C">
      <w:pPr>
        <w:pStyle w:val="PargrafodaLista"/>
        <w:rPr>
          <w:rFonts w:ascii="Bookman Old Style" w:hAnsi="Bookman Old Style"/>
          <w:lang w:val="pt-PT"/>
        </w:rPr>
      </w:pPr>
    </w:p>
    <w:p w:rsidR="0012638C" w:rsidRPr="0012638C" w:rsidRDefault="0012638C" w:rsidP="0012638C">
      <w:pPr>
        <w:pStyle w:val="PargrafodaLista"/>
        <w:numPr>
          <w:ilvl w:val="0"/>
          <w:numId w:val="27"/>
        </w:numPr>
        <w:jc w:val="both"/>
        <w:rPr>
          <w:rFonts w:ascii="Bookman Old Style" w:hAnsi="Bookman Old Style"/>
          <w:lang w:val="pt-PT"/>
        </w:rPr>
      </w:pPr>
      <w:r w:rsidRPr="0012638C">
        <w:rPr>
          <w:rFonts w:ascii="Bookman Old Style" w:hAnsi="Bookman Old Style"/>
          <w:lang w:val="pt-PT"/>
        </w:rPr>
        <w:t>No caso de sociedade empresária ou empresa individual de responsabilidade limitada - EIRELI: ato constitutivo, estatuto ou contrato social em vigor, devidamente registrado na Junta Comercial da respectiva sede acompanhado de documento (RG e CPF) ou (CNH) comprobatório de seus administradores;</w:t>
      </w:r>
    </w:p>
    <w:p w:rsidR="0012638C" w:rsidRPr="0012638C" w:rsidRDefault="0012638C" w:rsidP="0012638C">
      <w:pPr>
        <w:pStyle w:val="PargrafodaLista"/>
        <w:ind w:left="1080"/>
        <w:jc w:val="both"/>
        <w:rPr>
          <w:rFonts w:ascii="Bookman Old Style" w:hAnsi="Bookman Old Style"/>
          <w:lang w:val="pt-PT"/>
        </w:rPr>
      </w:pPr>
    </w:p>
    <w:p w:rsidR="0012638C" w:rsidRPr="0012638C" w:rsidRDefault="0012638C" w:rsidP="0012638C">
      <w:pPr>
        <w:pStyle w:val="PargrafodaLista"/>
        <w:numPr>
          <w:ilvl w:val="0"/>
          <w:numId w:val="27"/>
        </w:numPr>
        <w:jc w:val="both"/>
        <w:rPr>
          <w:rFonts w:ascii="Bookman Old Style" w:hAnsi="Bookman Old Style"/>
          <w:lang w:val="pt-PT"/>
        </w:rPr>
      </w:pPr>
      <w:r w:rsidRPr="0012638C">
        <w:rPr>
          <w:rFonts w:ascii="Bookman Old Style" w:hAnsi="Bookman Old Style"/>
          <w:lang w:val="pt-PT"/>
        </w:rPr>
        <w:t>Inscrição no Registro Público de Empresas Mercantis onde opera, com averbação no Registro onde tem sede a matriz, no caso de ser o participante sucursal, filial ou agência;</w:t>
      </w:r>
    </w:p>
    <w:p w:rsidR="0012638C" w:rsidRPr="0012638C" w:rsidRDefault="0012638C" w:rsidP="0012638C">
      <w:pPr>
        <w:pStyle w:val="PargrafodaLista"/>
        <w:ind w:left="1080"/>
        <w:jc w:val="both"/>
        <w:rPr>
          <w:rFonts w:ascii="Bookman Old Style" w:hAnsi="Bookman Old Style"/>
          <w:lang w:val="pt-PT"/>
        </w:rPr>
      </w:pPr>
    </w:p>
    <w:p w:rsidR="0012638C" w:rsidRDefault="0012638C" w:rsidP="0012638C">
      <w:pPr>
        <w:pStyle w:val="PargrafodaLista"/>
        <w:numPr>
          <w:ilvl w:val="0"/>
          <w:numId w:val="27"/>
        </w:numPr>
        <w:jc w:val="both"/>
        <w:rPr>
          <w:rFonts w:ascii="Bookman Old Style" w:hAnsi="Bookman Old Style"/>
          <w:lang w:val="pt-PT"/>
        </w:rPr>
      </w:pPr>
      <w:r w:rsidRPr="0012638C">
        <w:rPr>
          <w:rFonts w:ascii="Bookman Old Style" w:hAnsi="Bookman Old Style"/>
          <w:lang w:val="pt-PT"/>
        </w:rPr>
        <w:t>No caso de sociedade simples: inscrição do ato constitutivo no Registro Civil das Pessoas Jurídicas do local de sua sede, acompanhada de prova da indicação dos seus administradores;</w:t>
      </w:r>
    </w:p>
    <w:p w:rsidR="0012638C" w:rsidRPr="0012638C" w:rsidRDefault="0012638C" w:rsidP="0012638C">
      <w:pPr>
        <w:pStyle w:val="PargrafodaLista"/>
        <w:rPr>
          <w:rFonts w:ascii="Bookman Old Style" w:hAnsi="Bookman Old Style"/>
          <w:lang w:val="pt-PT"/>
        </w:rPr>
      </w:pPr>
    </w:p>
    <w:p w:rsidR="0012638C" w:rsidRDefault="0012638C" w:rsidP="0012638C">
      <w:pPr>
        <w:pStyle w:val="PargrafodaLista"/>
        <w:numPr>
          <w:ilvl w:val="0"/>
          <w:numId w:val="27"/>
        </w:numPr>
        <w:jc w:val="both"/>
        <w:rPr>
          <w:rFonts w:ascii="Bookman Old Style" w:hAnsi="Bookman Old Style"/>
          <w:lang w:val="pt-PT"/>
        </w:rPr>
      </w:pPr>
      <w:r w:rsidRPr="0012638C">
        <w:rPr>
          <w:rFonts w:ascii="Bookman Old Style" w:hAnsi="Bookman Old Style"/>
          <w:lang w:val="pt-PT"/>
        </w:rPr>
        <w:t>No caso de cooperativa: ata de fundação e estatuto social em vigor, com a ata da assembleia que o aprovou, devidamente arquivado na Junta Comercial ou inscrito no Registro Civil das Pessoas Jurídicas da respectiva sede, bem como o registro de que trata o art. 107 da Lei nº 5.764, de 1971;</w:t>
      </w:r>
    </w:p>
    <w:p w:rsidR="0012638C" w:rsidRPr="0012638C" w:rsidRDefault="0012638C" w:rsidP="0012638C">
      <w:pPr>
        <w:pStyle w:val="PargrafodaLista"/>
        <w:rPr>
          <w:rFonts w:ascii="Bookman Old Style" w:hAnsi="Bookman Old Style"/>
          <w:lang w:val="pt-PT"/>
        </w:rPr>
      </w:pPr>
    </w:p>
    <w:p w:rsidR="0012638C" w:rsidRDefault="0012638C" w:rsidP="0012638C">
      <w:pPr>
        <w:pStyle w:val="PargrafodaLista"/>
        <w:numPr>
          <w:ilvl w:val="0"/>
          <w:numId w:val="27"/>
        </w:numPr>
        <w:jc w:val="both"/>
        <w:rPr>
          <w:rFonts w:ascii="Bookman Old Style" w:hAnsi="Bookman Old Style"/>
          <w:lang w:val="pt-PT"/>
        </w:rPr>
      </w:pPr>
      <w:bookmarkStart w:id="1" w:name="_Hlk187619781"/>
      <w:r w:rsidRPr="0012638C">
        <w:rPr>
          <w:rFonts w:ascii="Bookman Old Style" w:hAnsi="Bookman Old Style"/>
          <w:lang w:val="pt-PT"/>
        </w:rPr>
        <w:t>No caso de empresa ou sociedade estrangeira em funcionamento no País: decreto de autorização;</w:t>
      </w:r>
    </w:p>
    <w:p w:rsidR="0012638C" w:rsidRPr="0012638C" w:rsidRDefault="0012638C" w:rsidP="0012638C">
      <w:pPr>
        <w:pStyle w:val="PargrafodaLista"/>
        <w:rPr>
          <w:rFonts w:ascii="Bookman Old Style" w:hAnsi="Bookman Old Style"/>
          <w:lang w:val="pt-PT"/>
        </w:rPr>
      </w:pPr>
    </w:p>
    <w:bookmarkEnd w:id="1"/>
    <w:p w:rsidR="0012638C" w:rsidRDefault="0012638C" w:rsidP="0012638C">
      <w:pPr>
        <w:pStyle w:val="PargrafodaLista"/>
        <w:numPr>
          <w:ilvl w:val="0"/>
          <w:numId w:val="27"/>
        </w:numPr>
        <w:jc w:val="both"/>
        <w:rPr>
          <w:rFonts w:ascii="Bookman Old Style" w:hAnsi="Bookman Old Style"/>
          <w:lang w:val="pt-PT"/>
        </w:rPr>
      </w:pPr>
      <w:r w:rsidRPr="0012638C">
        <w:rPr>
          <w:rFonts w:ascii="Bookman Old Style" w:hAnsi="Bookman Old Style"/>
          <w:lang w:val="pt-PT"/>
        </w:rPr>
        <w:t>Os documentos acima deverão estar acompanhados de todas as alterações ou da consolidação respectiva.</w:t>
      </w:r>
    </w:p>
    <w:p w:rsidR="0012638C" w:rsidRPr="0012638C" w:rsidRDefault="0012638C" w:rsidP="0012638C">
      <w:pPr>
        <w:pStyle w:val="PargrafodaLista"/>
        <w:rPr>
          <w:rFonts w:ascii="Bookman Old Style" w:hAnsi="Bookman Old Style"/>
          <w:lang w:val="pt-PT"/>
        </w:rPr>
      </w:pPr>
    </w:p>
    <w:p w:rsidR="0012638C" w:rsidRPr="0012638C" w:rsidRDefault="0012638C" w:rsidP="0012638C">
      <w:pPr>
        <w:pStyle w:val="PargrafodaLista"/>
        <w:numPr>
          <w:ilvl w:val="2"/>
          <w:numId w:val="28"/>
        </w:numPr>
        <w:ind w:hanging="1080"/>
        <w:jc w:val="both"/>
        <w:rPr>
          <w:rFonts w:ascii="Bookman Old Style" w:hAnsi="Bookman Old Style"/>
          <w:b/>
          <w:lang w:val="pt-PT"/>
        </w:rPr>
      </w:pPr>
      <w:r w:rsidRPr="0012638C">
        <w:rPr>
          <w:rFonts w:ascii="Bookman Old Style" w:hAnsi="Bookman Old Style"/>
          <w:b/>
          <w:lang w:val="pt-PT"/>
        </w:rPr>
        <w:t>Relativamente à regularidade fiscal, social e trabalhista da licitante:</w:t>
      </w:r>
    </w:p>
    <w:p w:rsidR="0012638C" w:rsidRPr="0012638C" w:rsidRDefault="0012638C" w:rsidP="0012638C">
      <w:pPr>
        <w:jc w:val="both"/>
        <w:rPr>
          <w:rFonts w:ascii="Bookman Old Style" w:hAnsi="Bookman Old Style"/>
          <w:lang w:val="pt-PT"/>
        </w:rPr>
      </w:pPr>
    </w:p>
    <w:p w:rsidR="0012638C" w:rsidRPr="0012638C" w:rsidRDefault="0012638C" w:rsidP="0012638C">
      <w:pPr>
        <w:ind w:left="709"/>
        <w:jc w:val="both"/>
        <w:rPr>
          <w:rFonts w:ascii="Bookman Old Style" w:hAnsi="Bookman Old Style"/>
          <w:lang w:val="pt-PT"/>
        </w:rPr>
      </w:pPr>
      <w:r w:rsidRPr="0012638C">
        <w:rPr>
          <w:rFonts w:ascii="Bookman Old Style" w:hAnsi="Bookman Old Style"/>
          <w:lang w:val="pt-PT"/>
        </w:rPr>
        <w:t>a)</w:t>
      </w:r>
      <w:r w:rsidRPr="0012638C">
        <w:rPr>
          <w:rFonts w:ascii="Bookman Old Style" w:hAnsi="Bookman Old Style"/>
          <w:lang w:val="pt-PT"/>
        </w:rPr>
        <w:tab/>
        <w:t>CNPJ - Prova de inscrição no Cadastro Nacional de Pessoas Jurídicas ou no Cadastro de Pessoas Físicas, conforme o caso;</w:t>
      </w:r>
    </w:p>
    <w:p w:rsidR="0012638C" w:rsidRPr="0012638C" w:rsidRDefault="0012638C" w:rsidP="0012638C">
      <w:pPr>
        <w:jc w:val="both"/>
        <w:rPr>
          <w:rFonts w:ascii="Bookman Old Style" w:hAnsi="Bookman Old Style"/>
          <w:lang w:val="pt-PT"/>
        </w:rPr>
      </w:pPr>
    </w:p>
    <w:p w:rsidR="0012638C" w:rsidRPr="0012638C" w:rsidRDefault="0012638C" w:rsidP="0012638C">
      <w:pPr>
        <w:ind w:left="709"/>
        <w:jc w:val="both"/>
        <w:rPr>
          <w:rFonts w:ascii="Bookman Old Style" w:hAnsi="Bookman Old Style"/>
          <w:lang w:val="pt-PT"/>
        </w:rPr>
      </w:pPr>
      <w:r w:rsidRPr="0012638C">
        <w:rPr>
          <w:rFonts w:ascii="Bookman Old Style" w:hAnsi="Bookman Old Style"/>
          <w:lang w:val="pt-PT"/>
        </w:rPr>
        <w:lastRenderedPageBreak/>
        <w:t>b)</w:t>
      </w:r>
      <w:r w:rsidRPr="0012638C">
        <w:rPr>
          <w:rFonts w:ascii="Bookman Old Style" w:hAnsi="Bookman Old Style"/>
          <w:lang w:val="pt-PT"/>
        </w:rPr>
        <w:tab/>
        <w:t>Prova de regularidade fiscal perante a Fazenda Nacional, mediante apresentação de certidão expedida conjuntamente pela Secretaria da Receita Federal do Brasil (RFB) e pela Procuradoria-Geral da Fazenda Nacional (PGFN), referente a todos os créditos tributários federais e à Dívida Ativa da União (DAU) por elas administrados, inclusive aqueles relativos à Seguridade Social, nos termos da Portaria Conjunta nº 1.751, de 02/10/2014, do Secretário da Receita Federal do Brasil e da Procuradora-Geral da Fazenda Nacional;</w:t>
      </w:r>
    </w:p>
    <w:p w:rsidR="0012638C" w:rsidRPr="0012638C" w:rsidRDefault="0012638C" w:rsidP="0012638C">
      <w:pPr>
        <w:jc w:val="both"/>
        <w:rPr>
          <w:rFonts w:ascii="Bookman Old Style" w:hAnsi="Bookman Old Style"/>
          <w:lang w:val="pt-PT"/>
        </w:rPr>
      </w:pPr>
    </w:p>
    <w:p w:rsidR="0012638C" w:rsidRDefault="0012638C" w:rsidP="0012638C">
      <w:pPr>
        <w:ind w:left="709"/>
        <w:jc w:val="both"/>
        <w:rPr>
          <w:rFonts w:ascii="Bookman Old Style" w:hAnsi="Bookman Old Style"/>
          <w:lang w:val="pt-PT"/>
        </w:rPr>
      </w:pPr>
      <w:r w:rsidRPr="0012638C">
        <w:rPr>
          <w:rFonts w:ascii="Bookman Old Style" w:hAnsi="Bookman Old Style"/>
          <w:lang w:val="pt-PT"/>
        </w:rPr>
        <w:t>c)</w:t>
      </w:r>
      <w:r w:rsidRPr="0012638C">
        <w:rPr>
          <w:rFonts w:ascii="Bookman Old Style" w:hAnsi="Bookman Old Style"/>
          <w:lang w:val="pt-PT"/>
        </w:rPr>
        <w:tab/>
        <w:t>Prova de regularidade com o Fundo de Garantia do Tempo de Serviço (FGTS);</w:t>
      </w:r>
    </w:p>
    <w:p w:rsidR="0012638C" w:rsidRPr="0012638C" w:rsidRDefault="0012638C" w:rsidP="0012638C">
      <w:pPr>
        <w:ind w:left="709"/>
        <w:jc w:val="both"/>
        <w:rPr>
          <w:rFonts w:ascii="Bookman Old Style" w:hAnsi="Bookman Old Style"/>
          <w:lang w:val="pt-PT"/>
        </w:rPr>
      </w:pPr>
    </w:p>
    <w:p w:rsidR="0012638C" w:rsidRPr="0012638C" w:rsidRDefault="0012638C" w:rsidP="0012638C">
      <w:pPr>
        <w:ind w:left="709"/>
        <w:jc w:val="both"/>
        <w:rPr>
          <w:rFonts w:ascii="Bookman Old Style" w:hAnsi="Bookman Old Style"/>
          <w:lang w:val="pt-PT"/>
        </w:rPr>
      </w:pPr>
      <w:r w:rsidRPr="0012638C">
        <w:rPr>
          <w:rFonts w:ascii="Bookman Old Style" w:hAnsi="Bookman Old Style"/>
          <w:lang w:val="pt-PT"/>
        </w:rPr>
        <w:t>d)</w:t>
      </w:r>
      <w:r w:rsidRPr="0012638C">
        <w:rPr>
          <w:rFonts w:ascii="Bookman Old Style" w:hAnsi="Bookman Old Style"/>
          <w:lang w:val="pt-PT"/>
        </w:rPr>
        <w:tab/>
        <w:t>Prova de inexistência de débitos inadimplidos perante a justiça do trabalho, mediante a apresentação de certidão negativa ou positiva com efeito de negativa, nos termos do Título VII-A da Consolidação das Leis do Trabalho, aprovada pelo Decreto-Lei nº 5.452, de 1º de maio de 1943;</w:t>
      </w:r>
    </w:p>
    <w:p w:rsidR="0012638C" w:rsidRPr="0012638C" w:rsidRDefault="0012638C" w:rsidP="0012638C">
      <w:pPr>
        <w:jc w:val="both"/>
        <w:rPr>
          <w:rFonts w:ascii="Bookman Old Style" w:hAnsi="Bookman Old Style"/>
          <w:lang w:val="pt-PT"/>
        </w:rPr>
      </w:pPr>
    </w:p>
    <w:p w:rsidR="0012638C" w:rsidRDefault="0012638C" w:rsidP="0012638C">
      <w:pPr>
        <w:ind w:left="709"/>
        <w:jc w:val="both"/>
        <w:rPr>
          <w:rFonts w:ascii="Bookman Old Style" w:hAnsi="Bookman Old Style"/>
          <w:lang w:val="pt-PT"/>
        </w:rPr>
      </w:pPr>
      <w:r w:rsidRPr="0012638C">
        <w:rPr>
          <w:rFonts w:ascii="Bookman Old Style" w:hAnsi="Bookman Old Style"/>
          <w:lang w:val="pt-PT"/>
        </w:rPr>
        <w:t>e)</w:t>
      </w:r>
      <w:r w:rsidRPr="0012638C">
        <w:rPr>
          <w:rFonts w:ascii="Bookman Old Style" w:hAnsi="Bookman Old Style"/>
          <w:lang w:val="pt-PT"/>
        </w:rPr>
        <w:tab/>
        <w:t>Prova de regularidade junto à Fazenda Estadual, através da Certidão Negativa conjunta junto aos Tributos Estaduais, emitida pela Secretaria da Fazenda Estadual onde a empresa for sediada;</w:t>
      </w:r>
    </w:p>
    <w:p w:rsidR="0012638C" w:rsidRPr="0012638C" w:rsidRDefault="0012638C" w:rsidP="0012638C">
      <w:pPr>
        <w:ind w:left="709"/>
        <w:jc w:val="both"/>
        <w:rPr>
          <w:rFonts w:ascii="Bookman Old Style" w:hAnsi="Bookman Old Style"/>
          <w:lang w:val="pt-PT"/>
        </w:rPr>
      </w:pPr>
    </w:p>
    <w:p w:rsidR="0012638C" w:rsidRDefault="0012638C" w:rsidP="0012638C">
      <w:pPr>
        <w:ind w:left="709"/>
        <w:jc w:val="both"/>
        <w:rPr>
          <w:rFonts w:ascii="Bookman Old Style" w:hAnsi="Bookman Old Style"/>
          <w:lang w:val="pt-PT"/>
        </w:rPr>
      </w:pPr>
      <w:r w:rsidRPr="0012638C">
        <w:rPr>
          <w:rFonts w:ascii="Bookman Old Style" w:hAnsi="Bookman Old Style"/>
          <w:lang w:val="pt-PT"/>
        </w:rPr>
        <w:t>f)</w:t>
      </w:r>
      <w:r w:rsidRPr="0012638C">
        <w:rPr>
          <w:rFonts w:ascii="Bookman Old Style" w:hAnsi="Bookman Old Style"/>
          <w:lang w:val="pt-PT"/>
        </w:rPr>
        <w:tab/>
        <w:t>Prova de regularidade junto à Fazenda Municipal, através da Certidão Negativa junto aos Tributos Municipais, emitida pela Secretaria da Fazenda Municipal onde a empresa for sediada.</w:t>
      </w:r>
    </w:p>
    <w:p w:rsidR="0012638C" w:rsidRDefault="0012638C" w:rsidP="0012638C">
      <w:pPr>
        <w:ind w:left="709"/>
        <w:jc w:val="both"/>
        <w:rPr>
          <w:rFonts w:ascii="Bookman Old Style" w:hAnsi="Bookman Old Style"/>
          <w:lang w:val="pt-PT"/>
        </w:rPr>
      </w:pPr>
    </w:p>
    <w:p w:rsidR="0012638C" w:rsidRPr="0012638C" w:rsidRDefault="0012638C" w:rsidP="0012638C">
      <w:pPr>
        <w:pStyle w:val="PargrafodaLista"/>
        <w:numPr>
          <w:ilvl w:val="2"/>
          <w:numId w:val="28"/>
        </w:numPr>
        <w:ind w:hanging="1080"/>
        <w:jc w:val="both"/>
        <w:rPr>
          <w:rFonts w:ascii="Bookman Old Style" w:hAnsi="Bookman Old Style"/>
          <w:b/>
          <w:lang w:val="pt-PT"/>
        </w:rPr>
      </w:pPr>
      <w:r w:rsidRPr="0012638C">
        <w:rPr>
          <w:rFonts w:ascii="Bookman Old Style" w:hAnsi="Bookman Old Style"/>
          <w:b/>
          <w:lang w:val="pt-PT"/>
        </w:rPr>
        <w:t>Relativamente à qualificação técnica da licitante:</w:t>
      </w:r>
    </w:p>
    <w:p w:rsidR="0012638C" w:rsidRPr="0012638C" w:rsidRDefault="0012638C" w:rsidP="0012638C">
      <w:pPr>
        <w:jc w:val="both"/>
        <w:rPr>
          <w:rFonts w:ascii="Bookman Old Style" w:hAnsi="Bookman Old Style"/>
          <w:lang w:val="pt-PT"/>
        </w:rPr>
      </w:pPr>
    </w:p>
    <w:p w:rsidR="0012638C" w:rsidRPr="0012638C" w:rsidRDefault="0012638C" w:rsidP="0012638C">
      <w:pPr>
        <w:ind w:left="709"/>
        <w:jc w:val="both"/>
        <w:rPr>
          <w:rFonts w:ascii="Bookman Old Style" w:hAnsi="Bookman Old Style"/>
          <w:lang w:val="pt-PT"/>
        </w:rPr>
      </w:pPr>
      <w:r w:rsidRPr="0012638C">
        <w:rPr>
          <w:rFonts w:ascii="Bookman Old Style" w:hAnsi="Bookman Old Style"/>
          <w:lang w:val="pt-PT"/>
        </w:rPr>
        <w:t>a) Comprovação de capacidade de desempenho anterior satisfatório, de atividade igual ou assemelhada ao objeto da licitação, feita através de atestado fornecido por pessoa jurídica de direito público ou privado.</w:t>
      </w:r>
    </w:p>
    <w:p w:rsidR="007113CE" w:rsidRPr="007113CE" w:rsidRDefault="007113CE" w:rsidP="007113CE">
      <w:pPr>
        <w:pStyle w:val="PargrafodaLista"/>
        <w:ind w:left="1080"/>
        <w:jc w:val="both"/>
        <w:rPr>
          <w:rFonts w:ascii="Bookman Old Style" w:hAnsi="Bookman Old Style"/>
          <w:lang w:val="pt-BR"/>
        </w:rPr>
      </w:pPr>
    </w:p>
    <w:p w:rsidR="000A49C6" w:rsidRPr="007C3285" w:rsidRDefault="000A49C6" w:rsidP="007C3285">
      <w:pPr>
        <w:pStyle w:val="PargrafodaLista"/>
        <w:numPr>
          <w:ilvl w:val="0"/>
          <w:numId w:val="24"/>
        </w:numPr>
        <w:ind w:left="426" w:hanging="426"/>
        <w:jc w:val="both"/>
        <w:rPr>
          <w:rFonts w:ascii="Bookman Old Style" w:hAnsi="Bookman Old Style"/>
          <w:b/>
          <w:lang w:val="pt-BR"/>
        </w:rPr>
      </w:pPr>
      <w:r w:rsidRPr="007C3285">
        <w:rPr>
          <w:rFonts w:ascii="Bookman Old Style" w:hAnsi="Bookman Old Style"/>
          <w:b/>
          <w:lang w:val="pt-BR"/>
        </w:rPr>
        <w:t xml:space="preserve"> DAS SANÇÕES ADMINISTRATIVAS</w:t>
      </w:r>
    </w:p>
    <w:p w:rsidR="00E91FC7" w:rsidRPr="00E91FC7" w:rsidRDefault="00E91FC7" w:rsidP="00E91FC7">
      <w:pPr>
        <w:pStyle w:val="PargrafodaLista"/>
        <w:ind w:left="426"/>
        <w:jc w:val="both"/>
        <w:rPr>
          <w:rFonts w:ascii="Bookman Old Style" w:hAnsi="Bookman Old Style"/>
          <w:b/>
          <w:lang w:val="pt-BR"/>
        </w:rPr>
      </w:pPr>
    </w:p>
    <w:p w:rsidR="00E91FC7" w:rsidRDefault="00E91FC7" w:rsidP="007C3285">
      <w:pPr>
        <w:pStyle w:val="PargrafodaLista"/>
        <w:numPr>
          <w:ilvl w:val="1"/>
          <w:numId w:val="25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E91FC7">
        <w:rPr>
          <w:rFonts w:ascii="Bookman Old Style" w:hAnsi="Bookman Old Style"/>
          <w:lang w:val="pt-BR"/>
        </w:rPr>
        <w:t xml:space="preserve">Pela inexecução total ou parcial da execução dos serviços ou qualquer inadimplência contratual, a Câmara Municipal de </w:t>
      </w:r>
      <w:r w:rsidR="00271914">
        <w:rPr>
          <w:rFonts w:ascii="Bookman Old Style" w:hAnsi="Bookman Old Style"/>
          <w:lang w:val="pt-BR"/>
        </w:rPr>
        <w:t xml:space="preserve">Queimados/RJ </w:t>
      </w:r>
      <w:r w:rsidRPr="00E91FC7">
        <w:rPr>
          <w:rFonts w:ascii="Bookman Old Style" w:hAnsi="Bookman Old Style"/>
          <w:lang w:val="pt-BR"/>
        </w:rPr>
        <w:t>poderá, garantida prévia defesa, aplicar à CONTRATADA as seguintes sanções:</w:t>
      </w:r>
    </w:p>
    <w:p w:rsidR="00E91FC7" w:rsidRPr="00E91FC7" w:rsidRDefault="00E91FC7" w:rsidP="00E91FC7">
      <w:pPr>
        <w:pStyle w:val="PargrafodaLista"/>
        <w:ind w:left="0"/>
        <w:jc w:val="both"/>
        <w:rPr>
          <w:rFonts w:ascii="Bookman Old Style" w:hAnsi="Bookman Old Style"/>
          <w:lang w:val="pt-BR"/>
        </w:rPr>
      </w:pPr>
    </w:p>
    <w:p w:rsidR="00E91FC7" w:rsidRPr="00E91FC7" w:rsidRDefault="00E91FC7" w:rsidP="00E91FC7">
      <w:pPr>
        <w:pStyle w:val="PargrafodaLista"/>
        <w:numPr>
          <w:ilvl w:val="0"/>
          <w:numId w:val="18"/>
        </w:numPr>
        <w:ind w:left="567" w:hanging="141"/>
        <w:jc w:val="both"/>
        <w:rPr>
          <w:rFonts w:ascii="Bookman Old Style" w:hAnsi="Bookman Old Style"/>
          <w:lang w:val="pt-BR"/>
        </w:rPr>
      </w:pPr>
      <w:r w:rsidRPr="00E91FC7">
        <w:rPr>
          <w:rFonts w:ascii="Bookman Old Style" w:hAnsi="Bookman Old Style"/>
          <w:lang w:val="pt-BR"/>
        </w:rPr>
        <w:t>Advertência;</w:t>
      </w:r>
    </w:p>
    <w:p w:rsidR="00E91FC7" w:rsidRPr="00E91FC7" w:rsidRDefault="00E91FC7" w:rsidP="00E91FC7">
      <w:pPr>
        <w:pStyle w:val="PargrafodaLista"/>
        <w:numPr>
          <w:ilvl w:val="0"/>
          <w:numId w:val="18"/>
        </w:numPr>
        <w:ind w:hanging="294"/>
        <w:jc w:val="both"/>
        <w:rPr>
          <w:rFonts w:ascii="Bookman Old Style" w:hAnsi="Bookman Old Style"/>
          <w:lang w:val="pt-BR"/>
        </w:rPr>
      </w:pPr>
      <w:r w:rsidRPr="00E91FC7">
        <w:rPr>
          <w:rFonts w:ascii="Bookman Old Style" w:hAnsi="Bookman Old Style"/>
          <w:lang w:val="pt-BR"/>
        </w:rPr>
        <w:t xml:space="preserve">Multas, nos seguintes casos e percentuais: </w:t>
      </w:r>
    </w:p>
    <w:p w:rsidR="00E91FC7" w:rsidRPr="00E91FC7" w:rsidRDefault="00E91FC7" w:rsidP="00E91FC7">
      <w:pPr>
        <w:pStyle w:val="PargrafodaLista"/>
        <w:jc w:val="both"/>
        <w:rPr>
          <w:rFonts w:ascii="Bookman Old Style" w:hAnsi="Bookman Old Style"/>
          <w:lang w:val="pt-BR"/>
        </w:rPr>
      </w:pPr>
    </w:p>
    <w:p w:rsidR="00E91FC7" w:rsidRPr="00271914" w:rsidRDefault="00E91FC7" w:rsidP="00271914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Por atraso injustificado na execução do contrato em até 30 (trinta) dias: 0,3% (três décimos por cento) ao dia sobre o Valor total contratado;</w:t>
      </w:r>
    </w:p>
    <w:p w:rsidR="00E91FC7" w:rsidRDefault="00E91FC7" w:rsidP="00E91FC7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Por atraso injustificado na execução do contrato, superior a 30 (trinta) dias: 15% (quinze por cento) sobre o valor global contratado, com possibilidade de cancelamento da Nota de Empenho ou rescisão contratual;</w:t>
      </w:r>
    </w:p>
    <w:p w:rsidR="00E91FC7" w:rsidRDefault="00E91FC7" w:rsidP="00E91FC7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lastRenderedPageBreak/>
        <w:t>Recusa do adjudicatário em receber a Ordem de Serviço, entro de 03 (três) dias úteis contados da data da convocação: 15% (quinze por cento) obre o valor global da proposta;</w:t>
      </w:r>
    </w:p>
    <w:p w:rsidR="00E91FC7" w:rsidRDefault="00E91FC7" w:rsidP="00E91FC7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 xml:space="preserve">Por </w:t>
      </w:r>
      <w:r w:rsidR="00271914" w:rsidRPr="00271914">
        <w:rPr>
          <w:rFonts w:ascii="Bookman Old Style" w:hAnsi="Bookman Old Style"/>
          <w:lang w:val="pt-BR"/>
        </w:rPr>
        <w:t>inexecução</w:t>
      </w:r>
      <w:r w:rsidRPr="00271914">
        <w:rPr>
          <w:rFonts w:ascii="Bookman Old Style" w:hAnsi="Bookman Old Style"/>
          <w:lang w:val="pt-BR"/>
        </w:rPr>
        <w:t xml:space="preserve"> total ou parcial injustificada do contrato: 20% (vinte por cento) sobre o valor total do mesmo ou sobre a par</w:t>
      </w:r>
      <w:r w:rsidR="00271914">
        <w:rPr>
          <w:rFonts w:ascii="Bookman Old Style" w:hAnsi="Bookman Old Style"/>
          <w:lang w:val="pt-BR"/>
        </w:rPr>
        <w:t>cela não executada, respectiva</w:t>
      </w:r>
      <w:r w:rsidRPr="00271914">
        <w:rPr>
          <w:rFonts w:ascii="Bookman Old Style" w:hAnsi="Bookman Old Style"/>
          <w:lang w:val="pt-BR"/>
        </w:rPr>
        <w:t>mente;</w:t>
      </w:r>
    </w:p>
    <w:p w:rsidR="00E91FC7" w:rsidRPr="007C3285" w:rsidRDefault="00E91FC7" w:rsidP="007C3285">
      <w:pPr>
        <w:pStyle w:val="PargrafodaLista"/>
        <w:numPr>
          <w:ilvl w:val="0"/>
          <w:numId w:val="18"/>
        </w:numPr>
        <w:jc w:val="both"/>
        <w:rPr>
          <w:rFonts w:ascii="Bookman Old Style" w:hAnsi="Bookman Old Style"/>
          <w:lang w:val="pt-BR"/>
        </w:rPr>
      </w:pPr>
      <w:r w:rsidRPr="007C3285">
        <w:rPr>
          <w:rFonts w:ascii="Bookman Old Style" w:hAnsi="Bookman Old Style"/>
          <w:lang w:val="pt-BR"/>
        </w:rPr>
        <w:t>Suspensão temporária de participação em licitação impedimento de contratar com a Administração:</w:t>
      </w:r>
    </w:p>
    <w:p w:rsidR="00271914" w:rsidRPr="00271914" w:rsidRDefault="00271914" w:rsidP="00271914">
      <w:pPr>
        <w:pStyle w:val="PargrafodaLista"/>
        <w:ind w:left="1069"/>
        <w:jc w:val="both"/>
        <w:rPr>
          <w:rFonts w:ascii="Bookman Old Style" w:hAnsi="Bookman Old Style"/>
          <w:lang w:val="pt-BR"/>
        </w:rPr>
      </w:pPr>
    </w:p>
    <w:p w:rsidR="00E91FC7" w:rsidRPr="00271914" w:rsidRDefault="00E91FC7" w:rsidP="007C3285">
      <w:pPr>
        <w:pStyle w:val="PargrafodaLista"/>
        <w:numPr>
          <w:ilvl w:val="2"/>
          <w:numId w:val="18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Por atraso injustificado na execução do contrato, superior a 31 (trinta e um) dias: até 03 (três) meses;</w:t>
      </w:r>
    </w:p>
    <w:p w:rsidR="00E91FC7" w:rsidRPr="00271914" w:rsidRDefault="00E91FC7" w:rsidP="007C3285">
      <w:pPr>
        <w:pStyle w:val="PargrafodaLista"/>
        <w:numPr>
          <w:ilvl w:val="2"/>
          <w:numId w:val="18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Por recusa do adjudicatário em receber a Ordem de Serviços, dentro de 03 (três) dias úteis da data da convocação: até 01 (um) ano;</w:t>
      </w:r>
    </w:p>
    <w:p w:rsidR="00E91FC7" w:rsidRPr="00271914" w:rsidRDefault="00E91FC7" w:rsidP="007C3285">
      <w:pPr>
        <w:pStyle w:val="PargrafodaLista"/>
        <w:numPr>
          <w:ilvl w:val="2"/>
          <w:numId w:val="18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Por inexecução total ou parcial injustificada do contrato: até 02 (dois) anos;</w:t>
      </w:r>
    </w:p>
    <w:p w:rsidR="00E91FC7" w:rsidRPr="00271914" w:rsidRDefault="00E91FC7" w:rsidP="007C3285">
      <w:pPr>
        <w:pStyle w:val="PargrafodaLista"/>
        <w:numPr>
          <w:ilvl w:val="0"/>
          <w:numId w:val="18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Declaração de inidoneidade para licitar</w:t>
      </w:r>
      <w:r w:rsidR="00271914">
        <w:rPr>
          <w:rFonts w:ascii="Bookman Old Style" w:hAnsi="Bookman Old Style"/>
          <w:lang w:val="pt-BR"/>
        </w:rPr>
        <w:t xml:space="preserve"> ou contratar com a Administra</w:t>
      </w:r>
      <w:r w:rsidRPr="00271914">
        <w:rPr>
          <w:rFonts w:ascii="Bookman Old Style" w:hAnsi="Bookman Old Style"/>
          <w:lang w:val="pt-BR"/>
        </w:rPr>
        <w:t>ção Pública enquanto perdurarem os</w:t>
      </w:r>
      <w:r w:rsidR="00271914">
        <w:rPr>
          <w:rFonts w:ascii="Bookman Old Style" w:hAnsi="Bookman Old Style"/>
          <w:lang w:val="pt-BR"/>
        </w:rPr>
        <w:t xml:space="preserve"> motivos determinantes da puni</w:t>
      </w:r>
      <w:r w:rsidRPr="00271914">
        <w:rPr>
          <w:rFonts w:ascii="Bookman Old Style" w:hAnsi="Bookman Old Style"/>
          <w:lang w:val="pt-BR"/>
        </w:rPr>
        <w:t>ção ou até que seja promovida a reabili</w:t>
      </w:r>
      <w:r w:rsidR="00271914">
        <w:rPr>
          <w:rFonts w:ascii="Bookman Old Style" w:hAnsi="Bookman Old Style"/>
          <w:lang w:val="pt-BR"/>
        </w:rPr>
        <w:t>tação perante a própria autori</w:t>
      </w:r>
      <w:r w:rsidRPr="00271914">
        <w:rPr>
          <w:rFonts w:ascii="Bookman Old Style" w:hAnsi="Bookman Old Style"/>
          <w:lang w:val="pt-BR"/>
        </w:rPr>
        <w:t>dade que aplicou a penalidade, que será concedida sempre que a CONTRATADA ressarcir a Administração pelos prejuízos resultantes e depois de decorrido o prazo da sanção aplicada com base no inciso anterior.</w:t>
      </w:r>
    </w:p>
    <w:p w:rsidR="00E91FC7" w:rsidRPr="00E91FC7" w:rsidRDefault="00E91FC7" w:rsidP="00E91FC7">
      <w:pPr>
        <w:jc w:val="both"/>
        <w:rPr>
          <w:rFonts w:ascii="Bookman Old Style" w:hAnsi="Bookman Old Style"/>
          <w:lang w:val="pt-BR"/>
        </w:rPr>
      </w:pPr>
    </w:p>
    <w:p w:rsidR="00E91FC7" w:rsidRPr="00271914" w:rsidRDefault="00E91FC7" w:rsidP="007C3285">
      <w:pPr>
        <w:pStyle w:val="PargrafodaLista"/>
        <w:numPr>
          <w:ilvl w:val="1"/>
          <w:numId w:val="25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 xml:space="preserve">Atingindo o limite de 10% (dez por cento) </w:t>
      </w:r>
      <w:r w:rsidR="00271914" w:rsidRPr="00271914">
        <w:rPr>
          <w:rFonts w:ascii="Bookman Old Style" w:hAnsi="Bookman Old Style"/>
          <w:lang w:val="pt-BR"/>
        </w:rPr>
        <w:t>do</w:t>
      </w:r>
      <w:r w:rsidRPr="00271914">
        <w:rPr>
          <w:rFonts w:ascii="Bookman Old Style" w:hAnsi="Bookman Old Style"/>
          <w:lang w:val="pt-BR"/>
        </w:rPr>
        <w:t xml:space="preserve"> valor global do contrato, a Câmara Municipal de </w:t>
      </w:r>
      <w:r w:rsidR="00271914">
        <w:rPr>
          <w:rFonts w:ascii="Bookman Old Style" w:hAnsi="Bookman Old Style"/>
          <w:lang w:val="pt-BR"/>
        </w:rPr>
        <w:t>Queimados/RJ poderá promov</w:t>
      </w:r>
      <w:r w:rsidRPr="00271914">
        <w:rPr>
          <w:rFonts w:ascii="Bookman Old Style" w:hAnsi="Bookman Old Style"/>
          <w:lang w:val="pt-BR"/>
        </w:rPr>
        <w:t>er a rescisão parcial ou total do mesmo,</w:t>
      </w:r>
    </w:p>
    <w:p w:rsidR="00E91FC7" w:rsidRPr="00E91FC7" w:rsidRDefault="00E91FC7" w:rsidP="00E91FC7">
      <w:pPr>
        <w:jc w:val="both"/>
        <w:rPr>
          <w:rFonts w:ascii="Bookman Old Style" w:hAnsi="Bookman Old Style"/>
          <w:lang w:val="pt-BR"/>
        </w:rPr>
      </w:pPr>
    </w:p>
    <w:p w:rsidR="00E91FC7" w:rsidRDefault="00E91FC7" w:rsidP="007C3285">
      <w:pPr>
        <w:pStyle w:val="PargrafodaLista"/>
        <w:numPr>
          <w:ilvl w:val="1"/>
          <w:numId w:val="25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 xml:space="preserve">A CONTRATADA não incorrerá em multa quando o descumprimento dos prazos estabelecidos resultarem de força maior devidamente comprovada, ou de instruções da Câmara Municipal de </w:t>
      </w:r>
      <w:r w:rsidR="00271914">
        <w:rPr>
          <w:rFonts w:ascii="Bookman Old Style" w:hAnsi="Bookman Old Style"/>
          <w:lang w:val="pt-BR"/>
        </w:rPr>
        <w:t>Queimados/RJ</w:t>
      </w:r>
      <w:r w:rsidRPr="00271914">
        <w:rPr>
          <w:rFonts w:ascii="Bookman Old Style" w:hAnsi="Bookman Old Style"/>
          <w:lang w:val="pt-BR"/>
        </w:rPr>
        <w:t>.</w:t>
      </w:r>
    </w:p>
    <w:p w:rsidR="00271914" w:rsidRPr="00271914" w:rsidRDefault="00271914" w:rsidP="00271914">
      <w:pPr>
        <w:pStyle w:val="PargrafodaLista"/>
        <w:rPr>
          <w:rFonts w:ascii="Bookman Old Style" w:hAnsi="Bookman Old Style"/>
          <w:lang w:val="pt-BR"/>
        </w:rPr>
      </w:pPr>
    </w:p>
    <w:p w:rsidR="00271914" w:rsidRDefault="00271914" w:rsidP="007C3285">
      <w:pPr>
        <w:pStyle w:val="PargrafodaLista"/>
        <w:numPr>
          <w:ilvl w:val="1"/>
          <w:numId w:val="25"/>
        </w:numPr>
        <w:ind w:left="0" w:firstLine="0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As multas previstas no inciso II</w:t>
      </w:r>
      <w:r w:rsidRPr="00271914">
        <w:rPr>
          <w:rFonts w:ascii="Bookman Old Style" w:hAnsi="Bookman Old Style"/>
          <w:lang w:val="pt-BR"/>
        </w:rPr>
        <w:t xml:space="preserve"> da cláusula nona no it</w:t>
      </w:r>
      <w:r>
        <w:rPr>
          <w:rFonts w:ascii="Bookman Old Style" w:hAnsi="Bookman Old Style"/>
          <w:lang w:val="pt-BR"/>
        </w:rPr>
        <w:t>em 13.1, serão des</w:t>
      </w:r>
      <w:r w:rsidRPr="00271914">
        <w:rPr>
          <w:rFonts w:ascii="Bookman Old Style" w:hAnsi="Bookman Old Style"/>
          <w:lang w:val="pt-BR"/>
        </w:rPr>
        <w:t>contadas, de imediato, do pagamento devido ou cobradas judicialmente, se for o caso.</w:t>
      </w:r>
    </w:p>
    <w:p w:rsidR="00271914" w:rsidRPr="00271914" w:rsidRDefault="00271914" w:rsidP="00271914">
      <w:pPr>
        <w:pStyle w:val="PargrafodaLista"/>
        <w:rPr>
          <w:rFonts w:ascii="Bookman Old Style" w:hAnsi="Bookman Old Style"/>
          <w:lang w:val="pt-BR"/>
        </w:rPr>
      </w:pPr>
    </w:p>
    <w:p w:rsidR="00271914" w:rsidRDefault="00271914" w:rsidP="007C3285">
      <w:pPr>
        <w:pStyle w:val="PargrafodaLista"/>
        <w:numPr>
          <w:ilvl w:val="1"/>
          <w:numId w:val="25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As sanções previstas nos incisos I, III</w:t>
      </w:r>
      <w:r>
        <w:rPr>
          <w:rFonts w:ascii="Bookman Old Style" w:hAnsi="Bookman Old Style"/>
          <w:lang w:val="pt-BR"/>
        </w:rPr>
        <w:t xml:space="preserve"> e IV da cláusula décima terceira no item 13</w:t>
      </w:r>
      <w:r w:rsidRPr="00271914">
        <w:rPr>
          <w:rFonts w:ascii="Bookman Old Style" w:hAnsi="Bookman Old Style"/>
          <w:lang w:val="pt-BR"/>
        </w:rPr>
        <w:t>.1, poderão ser aplicadas juntamente com a do inciso II, da cláusula décima terceira facultada a defesa prévia da CONTRATADA, no respectivo processo, no prazo de 05 (cinco) dias úteis.</w:t>
      </w:r>
    </w:p>
    <w:p w:rsidR="00271914" w:rsidRPr="00271914" w:rsidRDefault="00271914" w:rsidP="00271914">
      <w:pPr>
        <w:pStyle w:val="PargrafodaLista"/>
        <w:rPr>
          <w:rFonts w:ascii="Bookman Old Style" w:hAnsi="Bookman Old Style"/>
          <w:lang w:val="pt-BR"/>
        </w:rPr>
      </w:pPr>
    </w:p>
    <w:p w:rsidR="00271914" w:rsidRDefault="00271914" w:rsidP="007C3285">
      <w:pPr>
        <w:pStyle w:val="PargrafodaLista"/>
        <w:numPr>
          <w:ilvl w:val="1"/>
          <w:numId w:val="25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A suspensão do direito de licitar e contratar com a Administração será declarada em função da natureza da gravidade da falta cometida.</w:t>
      </w:r>
    </w:p>
    <w:p w:rsidR="00271914" w:rsidRPr="00271914" w:rsidRDefault="00271914" w:rsidP="00271914">
      <w:pPr>
        <w:pStyle w:val="PargrafodaLista"/>
        <w:rPr>
          <w:rFonts w:ascii="Bookman Old Style" w:hAnsi="Bookman Old Style"/>
          <w:lang w:val="pt-BR"/>
        </w:rPr>
      </w:pPr>
    </w:p>
    <w:p w:rsidR="00271914" w:rsidRPr="00271914" w:rsidRDefault="00271914" w:rsidP="007C3285">
      <w:pPr>
        <w:pStyle w:val="PargrafodaLista"/>
        <w:numPr>
          <w:ilvl w:val="1"/>
          <w:numId w:val="25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A declaração de inidoneidade para licita</w:t>
      </w:r>
      <w:r>
        <w:rPr>
          <w:rFonts w:ascii="Bookman Old Style" w:hAnsi="Bookman Old Style"/>
          <w:lang w:val="pt-BR"/>
        </w:rPr>
        <w:t>r e contratar com a Administra</w:t>
      </w:r>
      <w:r w:rsidRPr="00271914">
        <w:rPr>
          <w:rFonts w:ascii="Bookman Old Style" w:hAnsi="Bookman Old Style"/>
          <w:lang w:val="pt-BR"/>
        </w:rPr>
        <w:t>ção Pública será declarada em função da natureza e da gravidade da falta cometida.</w:t>
      </w:r>
    </w:p>
    <w:p w:rsidR="00271914" w:rsidRPr="00271914" w:rsidRDefault="00271914" w:rsidP="00271914">
      <w:pPr>
        <w:pStyle w:val="PargrafodaLista"/>
        <w:ind w:left="1080"/>
        <w:jc w:val="both"/>
        <w:rPr>
          <w:rFonts w:ascii="Bookman Old Style" w:hAnsi="Bookman Old Style"/>
          <w:lang w:val="pt-BR"/>
        </w:rPr>
      </w:pPr>
    </w:p>
    <w:p w:rsidR="00271914" w:rsidRDefault="00271914" w:rsidP="007C3285">
      <w:pPr>
        <w:pStyle w:val="PargrafodaLista"/>
        <w:numPr>
          <w:ilvl w:val="1"/>
          <w:numId w:val="25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lastRenderedPageBreak/>
        <w:t>Antes de liquidada ou rele</w:t>
      </w:r>
      <w:r>
        <w:rPr>
          <w:rFonts w:ascii="Bookman Old Style" w:hAnsi="Bookman Old Style"/>
          <w:lang w:val="pt-BR"/>
        </w:rPr>
        <w:t xml:space="preserve">vada qualquer multa, nenhuma </w:t>
      </w:r>
      <w:r w:rsidRPr="00271914">
        <w:rPr>
          <w:rFonts w:ascii="Bookman Old Style" w:hAnsi="Bookman Old Style"/>
          <w:lang w:val="pt-BR"/>
        </w:rPr>
        <w:t>será feito à</w:t>
      </w:r>
      <w:r>
        <w:rPr>
          <w:rFonts w:ascii="Bookman Old Style" w:hAnsi="Bookman Old Style"/>
          <w:lang w:val="pt-BR"/>
        </w:rPr>
        <w:t xml:space="preserve"> </w:t>
      </w:r>
      <w:r w:rsidRPr="00271914">
        <w:rPr>
          <w:rFonts w:ascii="Bookman Old Style" w:hAnsi="Bookman Old Style"/>
          <w:lang w:val="pt-BR"/>
        </w:rPr>
        <w:t>CONTRATADA.</w:t>
      </w:r>
    </w:p>
    <w:p w:rsidR="00271914" w:rsidRPr="00271914" w:rsidRDefault="00271914" w:rsidP="00271914">
      <w:pPr>
        <w:pStyle w:val="PargrafodaLista"/>
        <w:rPr>
          <w:rFonts w:ascii="Bookman Old Style" w:hAnsi="Bookman Old Style"/>
          <w:lang w:val="pt-BR"/>
        </w:rPr>
      </w:pPr>
    </w:p>
    <w:p w:rsidR="00271914" w:rsidRPr="00271914" w:rsidRDefault="00271914" w:rsidP="007C3285">
      <w:pPr>
        <w:pStyle w:val="PargrafodaLista"/>
        <w:numPr>
          <w:ilvl w:val="1"/>
          <w:numId w:val="25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 xml:space="preserve">As sanções previstas nos incisos I, II, III e IV da cláusula </w:t>
      </w:r>
      <w:r>
        <w:rPr>
          <w:rFonts w:ascii="Bookman Old Style" w:hAnsi="Bookman Old Style"/>
          <w:lang w:val="pt-BR"/>
        </w:rPr>
        <w:t xml:space="preserve">décima terceira </w:t>
      </w:r>
      <w:r w:rsidRPr="00271914">
        <w:rPr>
          <w:rFonts w:ascii="Bookman Old Style" w:hAnsi="Bookman Old Style"/>
          <w:lang w:val="pt-BR"/>
        </w:rPr>
        <w:t xml:space="preserve">competência do Presidente da Câmara Municipal de </w:t>
      </w:r>
      <w:r>
        <w:rPr>
          <w:rFonts w:ascii="Bookman Old Style" w:hAnsi="Bookman Old Style"/>
          <w:lang w:val="pt-BR"/>
        </w:rPr>
        <w:t>Queimados/RJ</w:t>
      </w:r>
      <w:r w:rsidRPr="00271914">
        <w:rPr>
          <w:rFonts w:ascii="Bookman Old Style" w:hAnsi="Bookman Old Style"/>
          <w:lang w:val="pt-BR"/>
        </w:rPr>
        <w:t>.</w:t>
      </w:r>
    </w:p>
    <w:p w:rsidR="00271914" w:rsidRPr="00271914" w:rsidRDefault="00271914" w:rsidP="00271914">
      <w:pPr>
        <w:pStyle w:val="PargrafodaLista"/>
        <w:ind w:left="1080"/>
        <w:jc w:val="both"/>
        <w:rPr>
          <w:rFonts w:ascii="Bookman Old Style" w:hAnsi="Bookman Old Style"/>
          <w:lang w:val="pt-BR"/>
        </w:rPr>
      </w:pPr>
    </w:p>
    <w:p w:rsidR="00271914" w:rsidRDefault="00271914" w:rsidP="007C3285">
      <w:pPr>
        <w:pStyle w:val="PargrafodaLista"/>
        <w:numPr>
          <w:ilvl w:val="1"/>
          <w:numId w:val="25"/>
        </w:numPr>
        <w:tabs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 xml:space="preserve">A sanção estabelecida no inciso IV da </w:t>
      </w:r>
      <w:r w:rsidR="00D951AE">
        <w:rPr>
          <w:rFonts w:ascii="Bookman Old Style" w:hAnsi="Bookman Old Style"/>
          <w:lang w:val="pt-BR"/>
        </w:rPr>
        <w:t>cláusula nona do item. I é com</w:t>
      </w:r>
      <w:r w:rsidRPr="00271914">
        <w:rPr>
          <w:rFonts w:ascii="Bookman Old Style" w:hAnsi="Bookman Old Style"/>
          <w:lang w:val="pt-BR"/>
        </w:rPr>
        <w:t xml:space="preserve">petência exclusiva do Presidente da Câmara Municipal de </w:t>
      </w:r>
      <w:r w:rsidR="00D951AE">
        <w:rPr>
          <w:rFonts w:ascii="Bookman Old Style" w:hAnsi="Bookman Old Style"/>
          <w:lang w:val="pt-BR"/>
        </w:rPr>
        <w:t>Queimados/RJ</w:t>
      </w:r>
      <w:r w:rsidRPr="00271914">
        <w:rPr>
          <w:rFonts w:ascii="Bookman Old Style" w:hAnsi="Bookman Old Style"/>
          <w:lang w:val="pt-BR"/>
        </w:rPr>
        <w:t xml:space="preserve">, facultada defesa da CONTRATADA no respectivo processo, no prazo de </w:t>
      </w:r>
      <w:r w:rsidR="00D951AE">
        <w:rPr>
          <w:rFonts w:ascii="Bookman Old Style" w:hAnsi="Bookman Old Style"/>
          <w:lang w:val="pt-BR"/>
        </w:rPr>
        <w:t>10</w:t>
      </w:r>
      <w:r w:rsidRPr="00271914">
        <w:rPr>
          <w:rFonts w:ascii="Bookman Old Style" w:hAnsi="Bookman Old Style"/>
          <w:lang w:val="pt-BR"/>
        </w:rPr>
        <w:t xml:space="preserve"> (dez) dias da abertura de vista, podendo a reabilitação ser requerida após 02 (dois) anos de sua aplicação.</w:t>
      </w:r>
    </w:p>
    <w:p w:rsidR="00D951AE" w:rsidRPr="00D951AE" w:rsidRDefault="00D951AE" w:rsidP="00D951AE">
      <w:pPr>
        <w:pStyle w:val="PargrafodaLista"/>
        <w:rPr>
          <w:rFonts w:ascii="Bookman Old Style" w:hAnsi="Bookman Old Style"/>
          <w:lang w:val="pt-BR"/>
        </w:rPr>
      </w:pPr>
    </w:p>
    <w:p w:rsidR="00271914" w:rsidRDefault="00271914" w:rsidP="007C3285">
      <w:pPr>
        <w:pStyle w:val="PargrafodaLista"/>
        <w:numPr>
          <w:ilvl w:val="1"/>
          <w:numId w:val="25"/>
        </w:numPr>
        <w:tabs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D951AE">
        <w:rPr>
          <w:rFonts w:ascii="Bookman Old Style" w:hAnsi="Bookman Old Style"/>
          <w:lang w:val="pt-BR"/>
        </w:rPr>
        <w:t xml:space="preserve">A intimação dos atos referidos na cláusula </w:t>
      </w:r>
      <w:r w:rsidR="00D951AE">
        <w:rPr>
          <w:rFonts w:ascii="Bookman Old Style" w:hAnsi="Bookman Old Style"/>
          <w:lang w:val="pt-BR"/>
        </w:rPr>
        <w:t>décima terceira</w:t>
      </w:r>
      <w:r w:rsidRPr="00D951AE">
        <w:rPr>
          <w:rFonts w:ascii="Bookman Old Style" w:hAnsi="Bookman Old Style"/>
          <w:lang w:val="pt-BR"/>
        </w:rPr>
        <w:t xml:space="preserve"> no item </w:t>
      </w:r>
      <w:r w:rsidR="00D951AE">
        <w:rPr>
          <w:rFonts w:ascii="Bookman Old Style" w:hAnsi="Bookman Old Style"/>
          <w:lang w:val="pt-BR"/>
        </w:rPr>
        <w:t>13</w:t>
      </w:r>
      <w:r w:rsidRPr="00D951AE">
        <w:rPr>
          <w:rFonts w:ascii="Bookman Old Style" w:hAnsi="Bookman Old Style"/>
          <w:lang w:val="pt-BR"/>
        </w:rPr>
        <w:t xml:space="preserve">.10, será feita mediante publicação no órgão de imprensa em que se publicam os atos da </w:t>
      </w:r>
      <w:r w:rsidR="00D951AE" w:rsidRPr="00D951AE">
        <w:rPr>
          <w:rFonts w:ascii="Bookman Old Style" w:hAnsi="Bookman Old Style"/>
          <w:lang w:val="pt-BR"/>
        </w:rPr>
        <w:t>Câmara</w:t>
      </w:r>
      <w:r w:rsidRPr="00D951AE">
        <w:rPr>
          <w:rFonts w:ascii="Bookman Old Style" w:hAnsi="Bookman Old Style"/>
          <w:lang w:val="pt-BR"/>
        </w:rPr>
        <w:t xml:space="preserve"> Municipal de </w:t>
      </w:r>
      <w:r w:rsidR="00D951AE">
        <w:rPr>
          <w:rFonts w:ascii="Bookman Old Style" w:hAnsi="Bookman Old Style"/>
          <w:lang w:val="pt-BR"/>
        </w:rPr>
        <w:t>Queimados/RJ</w:t>
      </w:r>
      <w:r w:rsidRPr="00D951AE">
        <w:rPr>
          <w:rFonts w:ascii="Bookman Old Style" w:hAnsi="Bookman Old Style"/>
          <w:lang w:val="pt-BR"/>
        </w:rPr>
        <w:t>.</w:t>
      </w:r>
    </w:p>
    <w:p w:rsidR="00D951AE" w:rsidRPr="00D951AE" w:rsidRDefault="00D951AE" w:rsidP="00D951AE">
      <w:pPr>
        <w:pStyle w:val="PargrafodaLista"/>
        <w:rPr>
          <w:rFonts w:ascii="Bookman Old Style" w:hAnsi="Bookman Old Style"/>
          <w:lang w:val="pt-BR"/>
        </w:rPr>
      </w:pPr>
    </w:p>
    <w:p w:rsidR="00271914" w:rsidRPr="00D951AE" w:rsidRDefault="00D951AE" w:rsidP="007C3285">
      <w:pPr>
        <w:pStyle w:val="PargrafodaLista"/>
        <w:numPr>
          <w:ilvl w:val="1"/>
          <w:numId w:val="25"/>
        </w:numPr>
        <w:tabs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 recurso será dirigido a</w:t>
      </w:r>
      <w:r w:rsidR="00271914" w:rsidRPr="00D951AE">
        <w:rPr>
          <w:rFonts w:ascii="Bookman Old Style" w:hAnsi="Bookman Old Style"/>
          <w:lang w:val="pt-BR"/>
        </w:rPr>
        <w:t xml:space="preserve"> autoridade superior, por intermédio da que praticou o ato recorrido, a qual poderá reconsiderar sua decisão, no prazo de 05 (cinco) dias úteis, ou, nesse mesmo prazo, fazê-lo su</w:t>
      </w:r>
      <w:r>
        <w:rPr>
          <w:rFonts w:ascii="Bookman Old Style" w:hAnsi="Bookman Old Style"/>
          <w:lang w:val="pt-BR"/>
        </w:rPr>
        <w:t>bir, devidamente informado, de</w:t>
      </w:r>
      <w:r w:rsidR="00271914" w:rsidRPr="00D951AE">
        <w:rPr>
          <w:rFonts w:ascii="Bookman Old Style" w:hAnsi="Bookman Old Style"/>
          <w:lang w:val="pt-BR"/>
        </w:rPr>
        <w:t>vendo, neste caso, a decisão ser proferida dentro do prazo de 05 (cinco) dias úteis, contado o recebimento do recurso, sob pena de responsabilidade.</w:t>
      </w:r>
    </w:p>
    <w:p w:rsidR="00271914" w:rsidRPr="00271914" w:rsidRDefault="00271914" w:rsidP="00D951AE">
      <w:pPr>
        <w:pStyle w:val="PargrafodaLista"/>
        <w:ind w:left="1080"/>
        <w:jc w:val="both"/>
        <w:rPr>
          <w:rFonts w:ascii="Bookman Old Style" w:hAnsi="Bookman Old Style"/>
          <w:lang w:val="pt-BR"/>
        </w:rPr>
      </w:pPr>
    </w:p>
    <w:p w:rsidR="00271914" w:rsidRDefault="00271914" w:rsidP="007C3285">
      <w:pPr>
        <w:pStyle w:val="PargrafodaLista"/>
        <w:numPr>
          <w:ilvl w:val="1"/>
          <w:numId w:val="25"/>
        </w:numPr>
        <w:tabs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 xml:space="preserve">O despacho final de cancelamento da </w:t>
      </w:r>
      <w:r w:rsidR="00D951AE">
        <w:rPr>
          <w:rFonts w:ascii="Bookman Old Style" w:hAnsi="Bookman Old Style"/>
          <w:lang w:val="pt-BR"/>
        </w:rPr>
        <w:t>penalidade que tenha sido obje</w:t>
      </w:r>
      <w:r w:rsidRPr="00271914">
        <w:rPr>
          <w:rFonts w:ascii="Bookman Old Style" w:hAnsi="Bookman Old Style"/>
          <w:lang w:val="pt-BR"/>
        </w:rPr>
        <w:t xml:space="preserve">to de </w:t>
      </w:r>
      <w:r w:rsidR="00D951AE">
        <w:rPr>
          <w:rFonts w:ascii="Bookman Old Style" w:hAnsi="Bookman Old Style"/>
          <w:lang w:val="pt-BR"/>
        </w:rPr>
        <w:t>divulgação</w:t>
      </w:r>
      <w:r w:rsidRPr="00271914">
        <w:rPr>
          <w:rFonts w:ascii="Bookman Old Style" w:hAnsi="Bookman Old Style"/>
          <w:lang w:val="pt-BR"/>
        </w:rPr>
        <w:t xml:space="preserve">, será publicado no órgão de imprensa em que se publicam os atos Câmara Municipal de </w:t>
      </w:r>
      <w:r w:rsidR="00D951AE">
        <w:rPr>
          <w:rFonts w:ascii="Bookman Old Style" w:hAnsi="Bookman Old Style"/>
          <w:lang w:val="pt-BR"/>
        </w:rPr>
        <w:t>Queimados/RJ</w:t>
      </w:r>
      <w:r w:rsidRPr="00271914">
        <w:rPr>
          <w:rFonts w:ascii="Bookman Old Style" w:hAnsi="Bookman Old Style"/>
          <w:lang w:val="pt-BR"/>
        </w:rPr>
        <w:t>.</w:t>
      </w:r>
    </w:p>
    <w:p w:rsidR="00D951AE" w:rsidRDefault="00D951AE" w:rsidP="00D951AE">
      <w:pPr>
        <w:pStyle w:val="PargrafodaLista"/>
        <w:tabs>
          <w:tab w:val="left" w:pos="851"/>
        </w:tabs>
        <w:ind w:left="0"/>
        <w:jc w:val="both"/>
        <w:rPr>
          <w:rFonts w:ascii="Bookman Old Style" w:hAnsi="Bookman Old Style"/>
          <w:lang w:val="pt-BR"/>
        </w:rPr>
      </w:pPr>
    </w:p>
    <w:p w:rsidR="00D951AE" w:rsidRDefault="00D951AE" w:rsidP="007C3285">
      <w:pPr>
        <w:pStyle w:val="PargrafodaLista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Bookman Old Style" w:hAnsi="Bookman Old Style"/>
          <w:b/>
          <w:lang w:val="pt-BR"/>
        </w:rPr>
      </w:pPr>
      <w:r w:rsidRPr="00D951AE">
        <w:rPr>
          <w:rFonts w:ascii="Bookman Old Style" w:hAnsi="Bookman Old Style"/>
          <w:b/>
          <w:lang w:val="pt-BR"/>
        </w:rPr>
        <w:t>DA PROPOSTA</w:t>
      </w:r>
    </w:p>
    <w:p w:rsidR="00D951AE" w:rsidRDefault="00D951AE" w:rsidP="00D951AE">
      <w:pPr>
        <w:pStyle w:val="PargrafodaLista"/>
        <w:tabs>
          <w:tab w:val="left" w:pos="426"/>
        </w:tabs>
        <w:ind w:left="0"/>
        <w:jc w:val="both"/>
        <w:rPr>
          <w:rFonts w:ascii="Bookman Old Style" w:hAnsi="Bookman Old Style"/>
          <w:b/>
          <w:lang w:val="pt-BR"/>
        </w:rPr>
      </w:pPr>
    </w:p>
    <w:p w:rsidR="00D951AE" w:rsidRPr="00D951AE" w:rsidRDefault="00D951AE" w:rsidP="007C3285">
      <w:pPr>
        <w:pStyle w:val="PargrafodaLista"/>
        <w:numPr>
          <w:ilvl w:val="1"/>
          <w:numId w:val="25"/>
        </w:numPr>
        <w:tabs>
          <w:tab w:val="left" w:pos="426"/>
        </w:tabs>
        <w:ind w:left="709"/>
        <w:jc w:val="both"/>
        <w:rPr>
          <w:rFonts w:ascii="Bookman Old Style" w:hAnsi="Bookman Old Style"/>
          <w:lang w:val="pt-BR"/>
        </w:rPr>
      </w:pPr>
      <w:r w:rsidRPr="00D951AE">
        <w:rPr>
          <w:rFonts w:ascii="Bookman Old Style" w:hAnsi="Bookman Old Style"/>
          <w:lang w:val="pt-BR"/>
        </w:rPr>
        <w:t xml:space="preserve">A empresa deverá apresentar em sua proposta: </w:t>
      </w:r>
    </w:p>
    <w:p w:rsidR="00D951AE" w:rsidRPr="00D951AE" w:rsidRDefault="00D951AE" w:rsidP="00D951AE">
      <w:pPr>
        <w:pStyle w:val="PargrafodaLista"/>
        <w:tabs>
          <w:tab w:val="left" w:pos="426"/>
        </w:tabs>
        <w:ind w:left="1080"/>
        <w:jc w:val="both"/>
        <w:rPr>
          <w:rFonts w:ascii="Bookman Old Style" w:hAnsi="Bookman Old Style"/>
          <w:lang w:val="pt-BR"/>
        </w:rPr>
      </w:pPr>
    </w:p>
    <w:p w:rsidR="00D951AE" w:rsidRDefault="00D951AE" w:rsidP="007C3285">
      <w:pPr>
        <w:pStyle w:val="PargrafodaLista"/>
        <w:numPr>
          <w:ilvl w:val="2"/>
          <w:numId w:val="25"/>
        </w:numPr>
        <w:tabs>
          <w:tab w:val="left" w:pos="426"/>
        </w:tabs>
        <w:ind w:left="993" w:hanging="993"/>
        <w:jc w:val="both"/>
        <w:rPr>
          <w:rFonts w:ascii="Bookman Old Style" w:hAnsi="Bookman Old Style"/>
          <w:lang w:val="pt-BR"/>
        </w:rPr>
      </w:pPr>
      <w:r w:rsidRPr="00D951AE">
        <w:rPr>
          <w:rFonts w:ascii="Bookman Old Style" w:hAnsi="Bookman Old Style"/>
          <w:lang w:val="pt-BR"/>
        </w:rPr>
        <w:t>Cotação de preço mensal e total, em moeda Real;</w:t>
      </w:r>
    </w:p>
    <w:p w:rsidR="00D951AE" w:rsidRDefault="00D951AE" w:rsidP="007C3285">
      <w:pPr>
        <w:pStyle w:val="PargrafodaLista"/>
        <w:numPr>
          <w:ilvl w:val="2"/>
          <w:numId w:val="25"/>
        </w:numPr>
        <w:tabs>
          <w:tab w:val="left" w:pos="284"/>
          <w:tab w:val="left" w:pos="993"/>
        </w:tabs>
        <w:ind w:left="0" w:firstLine="0"/>
        <w:jc w:val="both"/>
        <w:rPr>
          <w:rFonts w:ascii="Bookman Old Style" w:hAnsi="Bookman Old Style"/>
          <w:lang w:val="pt-BR"/>
        </w:rPr>
      </w:pPr>
      <w:r w:rsidRPr="00D951AE">
        <w:rPr>
          <w:rFonts w:ascii="Bookman Old Style" w:hAnsi="Bookman Old Style"/>
          <w:lang w:val="pt-BR"/>
        </w:rPr>
        <w:t>Nos preços propostos deverão</w:t>
      </w:r>
      <w:r>
        <w:rPr>
          <w:rFonts w:ascii="Bookman Old Style" w:hAnsi="Bookman Old Style"/>
          <w:lang w:val="pt-BR"/>
        </w:rPr>
        <w:t xml:space="preserve"> estar inclusos todas as despe</w:t>
      </w:r>
      <w:r w:rsidRPr="00D951AE">
        <w:rPr>
          <w:rFonts w:ascii="Bookman Old Style" w:hAnsi="Bookman Old Style"/>
          <w:lang w:val="pt-BR"/>
        </w:rPr>
        <w:t>sas/custos, como: transportes, tributos de qualquer n</w:t>
      </w:r>
      <w:r>
        <w:rPr>
          <w:rFonts w:ascii="Bookman Old Style" w:hAnsi="Bookman Old Style"/>
          <w:lang w:val="pt-BR"/>
        </w:rPr>
        <w:t>atureza e todas as despesas di</w:t>
      </w:r>
      <w:r w:rsidRPr="00D951AE">
        <w:rPr>
          <w:rFonts w:ascii="Bookman Old Style" w:hAnsi="Bookman Old Style"/>
          <w:lang w:val="pt-BR"/>
        </w:rPr>
        <w:t>retas ou indiretas, relacionadas com o fornecimento do objeto.</w:t>
      </w:r>
    </w:p>
    <w:p w:rsidR="00D951AE" w:rsidRPr="00D951AE" w:rsidRDefault="00D951AE" w:rsidP="007C3285">
      <w:pPr>
        <w:pStyle w:val="PargrafodaLista"/>
        <w:numPr>
          <w:ilvl w:val="2"/>
          <w:numId w:val="25"/>
        </w:numPr>
        <w:tabs>
          <w:tab w:val="left" w:pos="284"/>
          <w:tab w:val="left" w:pos="426"/>
          <w:tab w:val="left" w:pos="709"/>
          <w:tab w:val="left" w:pos="993"/>
        </w:tabs>
        <w:ind w:left="0" w:firstLine="0"/>
        <w:jc w:val="both"/>
        <w:rPr>
          <w:rFonts w:ascii="Bookman Old Style" w:hAnsi="Bookman Old Style"/>
          <w:lang w:val="pt-BR"/>
        </w:rPr>
      </w:pPr>
      <w:r w:rsidRPr="00D951AE">
        <w:rPr>
          <w:rFonts w:ascii="Bookman Old Style" w:hAnsi="Bookman Old Style"/>
          <w:lang w:val="pt-BR"/>
        </w:rPr>
        <w:t xml:space="preserve">A </w:t>
      </w:r>
      <w:r>
        <w:rPr>
          <w:rFonts w:ascii="Bookman Old Style" w:hAnsi="Bookman Old Style"/>
          <w:lang w:val="pt-BR"/>
        </w:rPr>
        <w:t>proposta deverá</w:t>
      </w:r>
      <w:r w:rsidRPr="00D951AE">
        <w:rPr>
          <w:rFonts w:ascii="Bookman Old Style" w:hAnsi="Bookman Old Style"/>
          <w:lang w:val="pt-BR"/>
        </w:rPr>
        <w:t xml:space="preserve"> ser apresentada conforme modelo constante no Anexo I deste Termo de Referência;</w:t>
      </w:r>
    </w:p>
    <w:p w:rsidR="00D951AE" w:rsidRPr="00D951AE" w:rsidRDefault="00D951AE" w:rsidP="007C3285">
      <w:pPr>
        <w:pStyle w:val="PargrafodaLista"/>
        <w:numPr>
          <w:ilvl w:val="2"/>
          <w:numId w:val="25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D951AE">
        <w:rPr>
          <w:rFonts w:ascii="Bookman Old Style" w:hAnsi="Bookman Old Style"/>
          <w:lang w:val="pt-BR"/>
        </w:rPr>
        <w:t>A proposta de preços apresentada terá validade mínima</w:t>
      </w:r>
      <w:r>
        <w:rPr>
          <w:rFonts w:ascii="Bookman Old Style" w:hAnsi="Bookman Old Style"/>
          <w:lang w:val="pt-BR"/>
        </w:rPr>
        <w:t xml:space="preserve"> de 60 (ses</w:t>
      </w:r>
      <w:r w:rsidRPr="00D951AE">
        <w:rPr>
          <w:rFonts w:ascii="Bookman Old Style" w:hAnsi="Bookman Old Style"/>
          <w:lang w:val="pt-BR"/>
        </w:rPr>
        <w:t>senta) dias corridos.</w:t>
      </w:r>
    </w:p>
    <w:p w:rsidR="00D951AE" w:rsidRPr="00D951AE" w:rsidRDefault="00D951AE" w:rsidP="00D951AE">
      <w:pPr>
        <w:pStyle w:val="PargrafodaLista"/>
        <w:tabs>
          <w:tab w:val="left" w:pos="284"/>
          <w:tab w:val="left" w:pos="993"/>
        </w:tabs>
        <w:ind w:left="0"/>
        <w:jc w:val="both"/>
        <w:rPr>
          <w:rFonts w:ascii="Bookman Old Style" w:hAnsi="Bookman Old Style"/>
          <w:lang w:val="pt-BR"/>
        </w:rPr>
      </w:pPr>
    </w:p>
    <w:p w:rsidR="000A49C6" w:rsidRDefault="005E6AA7" w:rsidP="007C3285">
      <w:pPr>
        <w:pStyle w:val="PargrafodaLista"/>
        <w:numPr>
          <w:ilvl w:val="0"/>
          <w:numId w:val="25"/>
        </w:numPr>
        <w:ind w:left="0" w:firstLine="0"/>
        <w:jc w:val="both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DO FORO</w:t>
      </w:r>
    </w:p>
    <w:p w:rsidR="005E6AA7" w:rsidRDefault="005E6AA7" w:rsidP="005E6AA7">
      <w:pPr>
        <w:pStyle w:val="PargrafodaLista"/>
        <w:ind w:left="0"/>
        <w:jc w:val="both"/>
        <w:rPr>
          <w:rFonts w:ascii="Bookman Old Style" w:hAnsi="Bookman Old Style"/>
          <w:b/>
          <w:lang w:val="pt-BR"/>
        </w:rPr>
      </w:pPr>
    </w:p>
    <w:p w:rsidR="005E6AA7" w:rsidRPr="005E6AA7" w:rsidRDefault="005E6AA7" w:rsidP="007C3285">
      <w:pPr>
        <w:pStyle w:val="PargrafodaLista"/>
        <w:numPr>
          <w:ilvl w:val="1"/>
          <w:numId w:val="25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5E6AA7">
        <w:rPr>
          <w:rFonts w:ascii="Bookman Old Style" w:hAnsi="Bookman Old Style"/>
          <w:lang w:val="pt-BR"/>
        </w:rPr>
        <w:t xml:space="preserve">Fica eleito o Foro da Comarca de </w:t>
      </w:r>
      <w:r>
        <w:rPr>
          <w:rFonts w:ascii="Bookman Old Style" w:hAnsi="Bookman Old Style"/>
          <w:lang w:val="pt-BR"/>
        </w:rPr>
        <w:t>Queimados/RJ</w:t>
      </w:r>
      <w:r w:rsidRPr="005E6AA7">
        <w:rPr>
          <w:rFonts w:ascii="Bookman Old Style" w:hAnsi="Bookman Old Style"/>
          <w:lang w:val="pt-BR"/>
        </w:rPr>
        <w:t xml:space="preserve">, Estado do </w:t>
      </w:r>
      <w:r>
        <w:rPr>
          <w:rFonts w:ascii="Bookman Old Style" w:hAnsi="Bookman Old Style"/>
          <w:lang w:val="pt-BR"/>
        </w:rPr>
        <w:t>Rio de Janeiro</w:t>
      </w:r>
      <w:r w:rsidRPr="005E6AA7">
        <w:rPr>
          <w:rFonts w:ascii="Bookman Old Style" w:hAnsi="Bookman Old Style"/>
          <w:lang w:val="pt-BR"/>
        </w:rPr>
        <w:t xml:space="preserve">, como único competente para dirimir e julgar questões que por ventura surjam na execução do presente Termo, inclusive </w:t>
      </w:r>
      <w:r>
        <w:rPr>
          <w:rFonts w:ascii="Bookman Old Style" w:hAnsi="Bookman Old Style"/>
          <w:lang w:val="pt-BR"/>
        </w:rPr>
        <w:t>os casos omissos, que não pude</w:t>
      </w:r>
      <w:r w:rsidRPr="005E6AA7">
        <w:rPr>
          <w:rFonts w:ascii="Bookman Old Style" w:hAnsi="Bookman Old Style"/>
          <w:lang w:val="pt-BR"/>
        </w:rPr>
        <w:t>rem ser resolvidos pela via administrativa, renunciando a qualquer outro, por mais privilegiado que seja</w:t>
      </w:r>
      <w:r>
        <w:rPr>
          <w:rFonts w:ascii="Bookman Old Style" w:hAnsi="Bookman Old Style"/>
          <w:lang w:val="pt-BR"/>
        </w:rPr>
        <w:t>.</w:t>
      </w:r>
    </w:p>
    <w:p w:rsidR="000A49C6" w:rsidRPr="00B97D56" w:rsidRDefault="000A49C6" w:rsidP="000A49C6">
      <w:pPr>
        <w:ind w:left="480"/>
        <w:jc w:val="both"/>
        <w:rPr>
          <w:rFonts w:ascii="Bookman Old Style" w:hAnsi="Bookman Old Style"/>
          <w:b/>
          <w:lang w:val="pt-BR"/>
        </w:rPr>
      </w:pPr>
    </w:p>
    <w:p w:rsidR="000A49C6" w:rsidRDefault="000A49C6" w:rsidP="007C3285">
      <w:pPr>
        <w:numPr>
          <w:ilvl w:val="0"/>
          <w:numId w:val="25"/>
        </w:numPr>
        <w:ind w:left="0" w:firstLine="0"/>
        <w:jc w:val="both"/>
        <w:rPr>
          <w:rFonts w:ascii="Bookman Old Style" w:hAnsi="Bookman Old Style"/>
          <w:b/>
          <w:lang w:val="pt-BR"/>
        </w:rPr>
      </w:pPr>
      <w:r w:rsidRPr="00F07685">
        <w:rPr>
          <w:rFonts w:ascii="Bookman Old Style" w:hAnsi="Bookman Old Style"/>
          <w:b/>
          <w:lang w:val="pt-BR"/>
        </w:rPr>
        <w:lastRenderedPageBreak/>
        <w:t xml:space="preserve">DA ELABORAÇÃO </w:t>
      </w:r>
    </w:p>
    <w:p w:rsidR="00E52CCD" w:rsidRDefault="00E52CCD" w:rsidP="00E52CCD">
      <w:pPr>
        <w:jc w:val="both"/>
        <w:rPr>
          <w:rFonts w:ascii="Bookman Old Style" w:hAnsi="Bookman Old Style"/>
          <w:b/>
          <w:lang w:val="pt-BR"/>
        </w:rPr>
      </w:pPr>
    </w:p>
    <w:p w:rsidR="00E52CCD" w:rsidRDefault="00E52CCD" w:rsidP="00E52CCD">
      <w:pPr>
        <w:jc w:val="both"/>
        <w:rPr>
          <w:rFonts w:ascii="Bookman Old Style" w:hAnsi="Bookman Old Style"/>
          <w:b/>
          <w:lang w:val="pt-BR"/>
        </w:rPr>
      </w:pPr>
    </w:p>
    <w:p w:rsidR="000A49C6" w:rsidRDefault="00483C1C" w:rsidP="00E52CCD">
      <w:pPr>
        <w:jc w:val="right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Queimados, </w:t>
      </w:r>
      <w:r w:rsidR="00406479">
        <w:rPr>
          <w:rFonts w:ascii="Bookman Old Style" w:hAnsi="Bookman Old Style"/>
          <w:lang w:val="pt-BR"/>
        </w:rPr>
        <w:t>22 de janeiro de 2025.</w:t>
      </w:r>
    </w:p>
    <w:p w:rsidR="000A49C6" w:rsidRPr="00100C29" w:rsidRDefault="000A49C6" w:rsidP="000A49C6">
      <w:pPr>
        <w:jc w:val="right"/>
        <w:rPr>
          <w:rFonts w:ascii="Bookman Old Style" w:hAnsi="Bookman Old Style"/>
          <w:lang w:val="pt-BR"/>
        </w:rPr>
      </w:pPr>
    </w:p>
    <w:p w:rsidR="000A49C6" w:rsidRPr="00F07685" w:rsidRDefault="000A49C6" w:rsidP="000A49C6">
      <w:pPr>
        <w:jc w:val="right"/>
        <w:rPr>
          <w:rFonts w:ascii="Bookman Old Style" w:hAnsi="Bookman Old Style"/>
          <w:b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lang w:val="pt-BR"/>
        </w:rPr>
      </w:pPr>
    </w:p>
    <w:p w:rsidR="007858B3" w:rsidRDefault="007858B3" w:rsidP="000A49C6">
      <w:pPr>
        <w:jc w:val="center"/>
        <w:rPr>
          <w:rFonts w:ascii="Bookman Old Style" w:hAnsi="Bookman Old Style" w:cs="Arial"/>
          <w:b/>
          <w:lang w:val="pt-BR"/>
        </w:rPr>
      </w:pPr>
      <w:r w:rsidRPr="007858B3">
        <w:rPr>
          <w:rFonts w:ascii="Bookman Old Style" w:hAnsi="Bookman Old Style" w:cs="Arial"/>
          <w:b/>
          <w:lang w:val="pt-BR"/>
        </w:rPr>
        <w:t xml:space="preserve">WALLACE FERREIRA DO CARMO SANTANA </w:t>
      </w:r>
    </w:p>
    <w:p w:rsidR="000A49C6" w:rsidRDefault="000A49C6" w:rsidP="000A49C6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Diretor </w:t>
      </w:r>
      <w:r w:rsidRPr="000877B6">
        <w:rPr>
          <w:rFonts w:ascii="Bookman Old Style" w:hAnsi="Bookman Old Style"/>
          <w:lang w:val="pt-BR"/>
        </w:rPr>
        <w:t>Geral de Administração</w:t>
      </w:r>
    </w:p>
    <w:p w:rsidR="00406479" w:rsidRDefault="005E6AA7" w:rsidP="00406479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Matrícula 1</w:t>
      </w:r>
      <w:r w:rsidR="007858B3">
        <w:rPr>
          <w:rFonts w:ascii="Bookman Old Style" w:hAnsi="Bookman Old Style"/>
          <w:lang w:val="pt-BR"/>
        </w:rPr>
        <w:t>524</w:t>
      </w: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B7A4B" w:rsidRDefault="004B7A4B" w:rsidP="00406479">
      <w:pPr>
        <w:jc w:val="center"/>
        <w:rPr>
          <w:rFonts w:ascii="Bookman Old Style" w:hAnsi="Bookman Old Style"/>
          <w:lang w:val="pt-BR"/>
        </w:rPr>
      </w:pPr>
    </w:p>
    <w:p w:rsidR="00406479" w:rsidRDefault="00406479" w:rsidP="00406479">
      <w:pPr>
        <w:jc w:val="center"/>
        <w:rPr>
          <w:rFonts w:ascii="Bookman Old Style" w:hAnsi="Bookman Old Style"/>
          <w:lang w:val="pt-BR"/>
        </w:rPr>
      </w:pPr>
    </w:p>
    <w:p w:rsidR="00F3320B" w:rsidRDefault="00406479" w:rsidP="00406479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lastRenderedPageBreak/>
        <w:t>AN</w:t>
      </w:r>
      <w:r w:rsidR="00C80245">
        <w:rPr>
          <w:rFonts w:ascii="Bookman Old Style" w:hAnsi="Bookman Old Style"/>
          <w:lang w:val="pt-BR"/>
        </w:rPr>
        <w:t>EXO I</w:t>
      </w:r>
    </w:p>
    <w:p w:rsidR="00C80245" w:rsidRDefault="00C80245" w:rsidP="00C80245">
      <w:pPr>
        <w:tabs>
          <w:tab w:val="left" w:pos="6617"/>
        </w:tabs>
        <w:jc w:val="center"/>
        <w:rPr>
          <w:rFonts w:ascii="Bookman Old Style" w:hAnsi="Bookman Old Style"/>
          <w:lang w:val="pt-BR"/>
        </w:rPr>
      </w:pPr>
    </w:p>
    <w:p w:rsidR="00C80245" w:rsidRDefault="00C80245" w:rsidP="00C80245">
      <w:pPr>
        <w:pStyle w:val="Ttulo"/>
        <w:ind w:left="0"/>
      </w:pPr>
      <w:r>
        <w:t xml:space="preserve">                                                        PROPOSTADE</w:t>
      </w:r>
      <w:r>
        <w:rPr>
          <w:spacing w:val="9"/>
        </w:rPr>
        <w:t xml:space="preserve"> </w:t>
      </w:r>
      <w:r>
        <w:t>PREÇOS</w:t>
      </w:r>
    </w:p>
    <w:p w:rsidR="00C80245" w:rsidRDefault="00C80245" w:rsidP="00C80245">
      <w:pPr>
        <w:pStyle w:val="Corpodetexto"/>
        <w:spacing w:before="4"/>
        <w:rPr>
          <w:sz w:val="30"/>
        </w:rPr>
      </w:pPr>
    </w:p>
    <w:p w:rsidR="004B7A4B" w:rsidRDefault="004B7A4B" w:rsidP="004B7A4B">
      <w:pPr>
        <w:ind w:left="182"/>
        <w:rPr>
          <w:b/>
        </w:rPr>
      </w:pPr>
      <w:r>
        <w:rPr>
          <w:b/>
          <w:spacing w:val="-1"/>
        </w:rPr>
        <w:t>DISPENSA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LICITAÇÃO</w:t>
      </w:r>
      <w:r>
        <w:rPr>
          <w:b/>
          <w:spacing w:val="-4"/>
        </w:rPr>
        <w:t xml:space="preserve"> </w:t>
      </w:r>
      <w:r>
        <w:rPr>
          <w:b/>
        </w:rPr>
        <w:t>Nº</w:t>
      </w:r>
      <w:r>
        <w:rPr>
          <w:b/>
          <w:spacing w:val="-11"/>
        </w:rPr>
        <w:t xml:space="preserve"> </w:t>
      </w:r>
      <w:r w:rsidR="00674AC2">
        <w:rPr>
          <w:b/>
        </w:rPr>
        <w:t>001</w:t>
      </w:r>
      <w:r>
        <w:rPr>
          <w:b/>
        </w:rPr>
        <w:t>/2025</w:t>
      </w:r>
    </w:p>
    <w:p w:rsidR="004B7A4B" w:rsidRDefault="004B7A4B" w:rsidP="004B7A4B">
      <w:pPr>
        <w:ind w:left="182"/>
      </w:pPr>
      <w:r>
        <w:rPr>
          <w:b/>
        </w:rPr>
        <w:t>REQUERENTE:</w:t>
      </w:r>
      <w:r>
        <w:rPr>
          <w:b/>
          <w:spacing w:val="-6"/>
        </w:rPr>
        <w:t xml:space="preserve"> </w:t>
      </w:r>
      <w:r>
        <w:t>CÂMARA MUNICIPAL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QUEIMADOS – RJ</w:t>
      </w:r>
    </w:p>
    <w:p w:rsidR="004B7A4B" w:rsidRDefault="004B7A4B" w:rsidP="004B7A4B">
      <w:pPr>
        <w:ind w:left="182"/>
      </w:pPr>
    </w:p>
    <w:p w:rsidR="004B7A4B" w:rsidRDefault="004B7A4B" w:rsidP="004B7A4B">
      <w:pPr>
        <w:ind w:left="182"/>
        <w:jc w:val="both"/>
      </w:pPr>
      <w:r>
        <w:rPr>
          <w:b/>
        </w:rPr>
        <w:t>OBJETO</w:t>
      </w:r>
      <w:r>
        <w:t xml:space="preserve">: </w:t>
      </w:r>
      <w:r w:rsidRPr="00540FF0">
        <w:rPr>
          <w:bCs/>
          <w:iCs/>
          <w:caps/>
          <w:lang w:val="pt-BR"/>
        </w:rPr>
        <w:t xml:space="preserve">CONTRATAÇÃO DE EMPRESA ESPECIALIZADA PARA </w:t>
      </w:r>
      <w:r w:rsidRPr="00E77711">
        <w:rPr>
          <w:bCs/>
          <w:iCs/>
          <w:caps/>
          <w:lang w:val="pt-BR"/>
        </w:rPr>
        <w:t>implantação de sistema de controle de acesso</w:t>
      </w:r>
      <w:r>
        <w:rPr>
          <w:bCs/>
          <w:iCs/>
          <w:caps/>
          <w:lang w:val="pt-BR"/>
        </w:rPr>
        <w:t xml:space="preserve">, </w:t>
      </w:r>
      <w:r w:rsidRPr="0029700E">
        <w:rPr>
          <w:bCs/>
          <w:iCs/>
          <w:caps/>
          <w:lang w:val="pt-BR"/>
        </w:rPr>
        <w:t>compreendendo o fornecimento, instalação e configuração</w:t>
      </w:r>
      <w:r>
        <w:rPr>
          <w:bCs/>
          <w:iCs/>
          <w:caps/>
          <w:lang w:val="pt-BR"/>
        </w:rPr>
        <w:t xml:space="preserve"> </w:t>
      </w:r>
      <w:r w:rsidRPr="00E77711">
        <w:rPr>
          <w:bCs/>
          <w:iCs/>
          <w:caps/>
          <w:lang w:val="pt-BR"/>
        </w:rPr>
        <w:t>nas dependências da Câmara Municipal de Queimados</w:t>
      </w:r>
      <w:r w:rsidRPr="00540FF0">
        <w:rPr>
          <w:bCs/>
          <w:iCs/>
          <w:caps/>
          <w:lang w:val="pt-BR"/>
        </w:rPr>
        <w:t xml:space="preserve"> PARA ATENDER ÀS NECESSIDADES DO PODER LEGISLATIVO.</w:t>
      </w:r>
    </w:p>
    <w:p w:rsidR="004B7A4B" w:rsidRPr="00357C86" w:rsidRDefault="004B7A4B" w:rsidP="004B7A4B">
      <w:pPr>
        <w:spacing w:before="103" w:line="237" w:lineRule="auto"/>
        <w:ind w:left="182" w:right="104"/>
        <w:jc w:val="both"/>
      </w:pPr>
    </w:p>
    <w:p w:rsidR="004B7A4B" w:rsidRPr="00357C86" w:rsidRDefault="004B7A4B" w:rsidP="004B7A4B">
      <w:pPr>
        <w:pStyle w:val="Corpodetexto"/>
        <w:ind w:left="182"/>
        <w:rPr>
          <w:b/>
          <w:bCs/>
        </w:rPr>
      </w:pPr>
      <w:r w:rsidRPr="00357C86">
        <w:rPr>
          <w:b/>
          <w:bCs/>
        </w:rPr>
        <w:t>IDENTIFICAÇÃO</w:t>
      </w:r>
      <w:r w:rsidRPr="00357C86">
        <w:rPr>
          <w:b/>
          <w:bCs/>
          <w:spacing w:val="-10"/>
        </w:rPr>
        <w:t xml:space="preserve"> </w:t>
      </w:r>
      <w:r w:rsidRPr="00357C86">
        <w:rPr>
          <w:b/>
          <w:bCs/>
        </w:rPr>
        <w:t>DA</w:t>
      </w:r>
      <w:r w:rsidRPr="00357C86">
        <w:rPr>
          <w:b/>
          <w:bCs/>
          <w:spacing w:val="-8"/>
        </w:rPr>
        <w:t xml:space="preserve"> </w:t>
      </w:r>
      <w:r w:rsidRPr="00357C86">
        <w:rPr>
          <w:b/>
          <w:bCs/>
        </w:rPr>
        <w:t>PROPONENTE</w:t>
      </w: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9"/>
        <w:gridCol w:w="5812"/>
      </w:tblGrid>
      <w:tr w:rsidR="004B7A4B" w:rsidTr="003B7BF7">
        <w:trPr>
          <w:trHeight w:val="269"/>
        </w:trPr>
        <w:tc>
          <w:tcPr>
            <w:tcW w:w="10151" w:type="dxa"/>
            <w:gridSpan w:val="2"/>
            <w:shd w:val="clear" w:color="auto" w:fill="auto"/>
          </w:tcPr>
          <w:p w:rsidR="004B7A4B" w:rsidRPr="00D24540" w:rsidRDefault="004B7A4B" w:rsidP="003B7BF7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NOME</w:t>
            </w:r>
            <w:r w:rsidRPr="00D24540">
              <w:rPr>
                <w:rFonts w:ascii="Calibri"/>
                <w:spacing w:val="-10"/>
              </w:rPr>
              <w:t xml:space="preserve"> </w:t>
            </w:r>
            <w:r w:rsidRPr="00D24540">
              <w:rPr>
                <w:rFonts w:ascii="Calibri"/>
              </w:rPr>
              <w:t>DE</w:t>
            </w:r>
            <w:r w:rsidRPr="00D24540">
              <w:rPr>
                <w:rFonts w:ascii="Calibri"/>
                <w:spacing w:val="-9"/>
              </w:rPr>
              <w:t xml:space="preserve"> </w:t>
            </w:r>
            <w:r w:rsidRPr="00D24540">
              <w:rPr>
                <w:rFonts w:ascii="Calibri"/>
              </w:rPr>
              <w:t>FANTASIA:</w:t>
            </w:r>
          </w:p>
        </w:tc>
      </w:tr>
      <w:tr w:rsidR="004B7A4B" w:rsidTr="003B7BF7">
        <w:trPr>
          <w:trHeight w:val="268"/>
        </w:trPr>
        <w:tc>
          <w:tcPr>
            <w:tcW w:w="10151" w:type="dxa"/>
            <w:gridSpan w:val="2"/>
            <w:shd w:val="clear" w:color="auto" w:fill="auto"/>
          </w:tcPr>
          <w:p w:rsidR="004B7A4B" w:rsidRPr="00D24540" w:rsidRDefault="004B7A4B" w:rsidP="003B7BF7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 w:rsidRPr="00D24540">
              <w:rPr>
                <w:rFonts w:ascii="Calibri" w:hAnsi="Calibri"/>
              </w:rPr>
              <w:t>RAZÃO</w:t>
            </w:r>
            <w:r w:rsidRPr="00D24540">
              <w:rPr>
                <w:rFonts w:ascii="Calibri" w:hAnsi="Calibri"/>
                <w:spacing w:val="-14"/>
              </w:rPr>
              <w:t xml:space="preserve"> </w:t>
            </w:r>
            <w:r w:rsidRPr="00D24540">
              <w:rPr>
                <w:rFonts w:ascii="Calibri" w:hAnsi="Calibri"/>
              </w:rPr>
              <w:t>SOCIAL:</w:t>
            </w:r>
          </w:p>
        </w:tc>
      </w:tr>
      <w:tr w:rsidR="004B7A4B" w:rsidTr="003B7BF7">
        <w:trPr>
          <w:trHeight w:val="268"/>
        </w:trPr>
        <w:tc>
          <w:tcPr>
            <w:tcW w:w="10151" w:type="dxa"/>
            <w:gridSpan w:val="2"/>
            <w:shd w:val="clear" w:color="auto" w:fill="auto"/>
          </w:tcPr>
          <w:p w:rsidR="004B7A4B" w:rsidRPr="00D24540" w:rsidRDefault="004B7A4B" w:rsidP="003B7BF7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CNPJ:</w:t>
            </w:r>
          </w:p>
        </w:tc>
      </w:tr>
      <w:tr w:rsidR="004B7A4B" w:rsidTr="003B7BF7">
        <w:trPr>
          <w:trHeight w:val="268"/>
        </w:trPr>
        <w:tc>
          <w:tcPr>
            <w:tcW w:w="10151" w:type="dxa"/>
            <w:gridSpan w:val="2"/>
            <w:shd w:val="clear" w:color="auto" w:fill="auto"/>
          </w:tcPr>
          <w:p w:rsidR="004B7A4B" w:rsidRPr="00D24540" w:rsidRDefault="004B7A4B" w:rsidP="003B7BF7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  <w:spacing w:val="-1"/>
              </w:rPr>
              <w:t>INSC.</w:t>
            </w:r>
            <w:r w:rsidRPr="00D24540">
              <w:rPr>
                <w:rFonts w:ascii="Calibri"/>
                <w:spacing w:val="-13"/>
              </w:rPr>
              <w:t xml:space="preserve"> </w:t>
            </w:r>
            <w:r w:rsidRPr="00D24540">
              <w:rPr>
                <w:rFonts w:ascii="Calibri"/>
                <w:spacing w:val="-1"/>
              </w:rPr>
              <w:t>EST.:</w:t>
            </w:r>
          </w:p>
        </w:tc>
      </w:tr>
      <w:tr w:rsidR="004B7A4B" w:rsidTr="003B7BF7">
        <w:trPr>
          <w:trHeight w:val="268"/>
        </w:trPr>
        <w:tc>
          <w:tcPr>
            <w:tcW w:w="10151" w:type="dxa"/>
            <w:gridSpan w:val="2"/>
            <w:shd w:val="clear" w:color="auto" w:fill="auto"/>
          </w:tcPr>
          <w:p w:rsidR="004B7A4B" w:rsidRPr="00D24540" w:rsidRDefault="004B7A4B" w:rsidP="003B7BF7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 w:rsidRPr="00D24540">
              <w:rPr>
                <w:rFonts w:ascii="Calibri" w:hAnsi="Calibri"/>
                <w:spacing w:val="-1"/>
              </w:rPr>
              <w:t>OPTANTE</w:t>
            </w:r>
            <w:r w:rsidRPr="00D24540">
              <w:rPr>
                <w:rFonts w:ascii="Calibri" w:hAnsi="Calibri"/>
                <w:spacing w:val="-13"/>
              </w:rPr>
              <w:t xml:space="preserve"> </w:t>
            </w:r>
            <w:r w:rsidRPr="00D24540">
              <w:rPr>
                <w:rFonts w:ascii="Calibri" w:hAnsi="Calibri"/>
                <w:spacing w:val="-1"/>
              </w:rPr>
              <w:t>PELO</w:t>
            </w:r>
            <w:r w:rsidRPr="00D24540">
              <w:rPr>
                <w:rFonts w:ascii="Calibri" w:hAnsi="Calibri"/>
                <w:spacing w:val="-9"/>
              </w:rPr>
              <w:t xml:space="preserve"> </w:t>
            </w:r>
            <w:r w:rsidRPr="00D24540">
              <w:rPr>
                <w:rFonts w:ascii="Calibri" w:hAnsi="Calibri"/>
              </w:rPr>
              <w:t>SIMPLES?</w:t>
            </w:r>
            <w:r w:rsidRPr="00D24540">
              <w:rPr>
                <w:rFonts w:ascii="Calibri" w:hAnsi="Calibri"/>
                <w:spacing w:val="-3"/>
              </w:rPr>
              <w:t xml:space="preserve"> </w:t>
            </w:r>
            <w:r w:rsidRPr="00D24540">
              <w:rPr>
                <w:rFonts w:ascii="Calibri" w:hAnsi="Calibri"/>
              </w:rPr>
              <w:t>SIM</w:t>
            </w:r>
            <w:r w:rsidRPr="00D24540">
              <w:rPr>
                <w:rFonts w:ascii="Calibri" w:hAnsi="Calibri"/>
                <w:spacing w:val="-13"/>
              </w:rPr>
              <w:t xml:space="preserve"> </w:t>
            </w:r>
            <w:r w:rsidRPr="00D24540">
              <w:rPr>
                <w:rFonts w:ascii="Calibri" w:hAnsi="Calibri"/>
              </w:rPr>
              <w:t>(</w:t>
            </w:r>
            <w:r w:rsidRPr="00D24540">
              <w:rPr>
                <w:rFonts w:ascii="Calibri" w:hAnsi="Calibri"/>
                <w:spacing w:val="37"/>
              </w:rPr>
              <w:t xml:space="preserve"> </w:t>
            </w:r>
            <w:r w:rsidRPr="00D24540">
              <w:rPr>
                <w:rFonts w:ascii="Calibri" w:hAnsi="Calibri"/>
              </w:rPr>
              <w:t>)</w:t>
            </w:r>
            <w:r w:rsidRPr="00D24540">
              <w:rPr>
                <w:rFonts w:ascii="Calibri" w:hAnsi="Calibri"/>
                <w:spacing w:val="-12"/>
              </w:rPr>
              <w:t xml:space="preserve"> </w:t>
            </w:r>
            <w:r w:rsidRPr="00D24540">
              <w:rPr>
                <w:rFonts w:ascii="Calibri" w:hAnsi="Calibri"/>
              </w:rPr>
              <w:t>NÃO(</w:t>
            </w:r>
            <w:r w:rsidRPr="00D24540">
              <w:rPr>
                <w:rFonts w:ascii="Calibri" w:hAnsi="Calibri"/>
                <w:spacing w:val="-20"/>
              </w:rPr>
              <w:t xml:space="preserve"> </w:t>
            </w:r>
            <w:r w:rsidRPr="00D24540">
              <w:rPr>
                <w:rFonts w:ascii="Calibri" w:hAnsi="Calibri"/>
              </w:rPr>
              <w:t>)</w:t>
            </w:r>
          </w:p>
        </w:tc>
      </w:tr>
      <w:tr w:rsidR="004B7A4B" w:rsidTr="003B7BF7">
        <w:trPr>
          <w:trHeight w:val="268"/>
        </w:trPr>
        <w:tc>
          <w:tcPr>
            <w:tcW w:w="10151" w:type="dxa"/>
            <w:gridSpan w:val="2"/>
            <w:shd w:val="clear" w:color="auto" w:fill="auto"/>
          </w:tcPr>
          <w:p w:rsidR="004B7A4B" w:rsidRPr="00D24540" w:rsidRDefault="004B7A4B" w:rsidP="003B7BF7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 w:rsidRPr="00D24540">
              <w:rPr>
                <w:rFonts w:ascii="Calibri" w:hAnsi="Calibri"/>
              </w:rPr>
              <w:t>ENDEREÇO:</w:t>
            </w:r>
          </w:p>
        </w:tc>
      </w:tr>
      <w:tr w:rsidR="004B7A4B" w:rsidTr="003B7BF7">
        <w:trPr>
          <w:trHeight w:val="268"/>
        </w:trPr>
        <w:tc>
          <w:tcPr>
            <w:tcW w:w="4339" w:type="dxa"/>
            <w:shd w:val="clear" w:color="auto" w:fill="auto"/>
          </w:tcPr>
          <w:p w:rsidR="004B7A4B" w:rsidRPr="00D24540" w:rsidRDefault="004B7A4B" w:rsidP="003B7BF7">
            <w:pPr>
              <w:pStyle w:val="TableParagraph"/>
              <w:spacing w:before="2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BAIRRO:</w:t>
            </w:r>
          </w:p>
        </w:tc>
        <w:tc>
          <w:tcPr>
            <w:tcW w:w="5812" w:type="dxa"/>
            <w:shd w:val="clear" w:color="auto" w:fill="auto"/>
          </w:tcPr>
          <w:p w:rsidR="004B7A4B" w:rsidRPr="00D24540" w:rsidRDefault="004B7A4B" w:rsidP="003B7BF7">
            <w:pPr>
              <w:pStyle w:val="TableParagraph"/>
              <w:spacing w:before="2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CIDADE:</w:t>
            </w:r>
          </w:p>
        </w:tc>
      </w:tr>
      <w:tr w:rsidR="004B7A4B" w:rsidTr="003B7BF7">
        <w:trPr>
          <w:trHeight w:val="273"/>
        </w:trPr>
        <w:tc>
          <w:tcPr>
            <w:tcW w:w="4339" w:type="dxa"/>
            <w:shd w:val="clear" w:color="auto" w:fill="auto"/>
          </w:tcPr>
          <w:p w:rsidR="004B7A4B" w:rsidRPr="00D24540" w:rsidRDefault="004B7A4B" w:rsidP="003B7BF7">
            <w:pPr>
              <w:pStyle w:val="TableParagraph"/>
              <w:spacing w:before="6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CEP:</w:t>
            </w:r>
          </w:p>
        </w:tc>
        <w:tc>
          <w:tcPr>
            <w:tcW w:w="5812" w:type="dxa"/>
            <w:shd w:val="clear" w:color="auto" w:fill="auto"/>
          </w:tcPr>
          <w:p w:rsidR="004B7A4B" w:rsidRPr="00D24540" w:rsidRDefault="004B7A4B" w:rsidP="003B7BF7">
            <w:pPr>
              <w:pStyle w:val="TableParagraph"/>
              <w:spacing w:before="6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E-MAIL:</w:t>
            </w:r>
          </w:p>
        </w:tc>
      </w:tr>
      <w:tr w:rsidR="004B7A4B" w:rsidTr="003B7BF7">
        <w:trPr>
          <w:trHeight w:val="268"/>
        </w:trPr>
        <w:tc>
          <w:tcPr>
            <w:tcW w:w="4339" w:type="dxa"/>
            <w:shd w:val="clear" w:color="auto" w:fill="auto"/>
          </w:tcPr>
          <w:p w:rsidR="004B7A4B" w:rsidRPr="00D24540" w:rsidRDefault="004B7A4B" w:rsidP="003B7BF7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TELEFONE:</w:t>
            </w:r>
          </w:p>
        </w:tc>
        <w:tc>
          <w:tcPr>
            <w:tcW w:w="5812" w:type="dxa"/>
            <w:shd w:val="clear" w:color="auto" w:fill="auto"/>
          </w:tcPr>
          <w:p w:rsidR="004B7A4B" w:rsidRPr="00D24540" w:rsidRDefault="004B7A4B" w:rsidP="003B7BF7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FAX:</w:t>
            </w:r>
          </w:p>
        </w:tc>
      </w:tr>
      <w:tr w:rsidR="004B7A4B" w:rsidTr="003B7BF7">
        <w:trPr>
          <w:trHeight w:val="268"/>
        </w:trPr>
        <w:tc>
          <w:tcPr>
            <w:tcW w:w="4339" w:type="dxa"/>
            <w:shd w:val="clear" w:color="auto" w:fill="auto"/>
          </w:tcPr>
          <w:p w:rsidR="004B7A4B" w:rsidRPr="00D24540" w:rsidRDefault="004B7A4B" w:rsidP="003B7BF7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  <w:spacing w:val="-1"/>
              </w:rPr>
              <w:t>CONTATO</w:t>
            </w:r>
            <w:r w:rsidRPr="00D24540">
              <w:rPr>
                <w:rFonts w:ascii="Calibri"/>
                <w:spacing w:val="-17"/>
              </w:rPr>
              <w:t xml:space="preserve"> </w:t>
            </w:r>
            <w:r w:rsidRPr="00D24540">
              <w:rPr>
                <w:rFonts w:ascii="Calibri"/>
              </w:rPr>
              <w:t xml:space="preserve">DA </w:t>
            </w:r>
            <w:r w:rsidRPr="00D24540">
              <w:rPr>
                <w:rFonts w:ascii="Calibri"/>
                <w:spacing w:val="-10"/>
              </w:rPr>
              <w:t xml:space="preserve"> </w:t>
            </w:r>
            <w:r w:rsidRPr="00D24540">
              <w:rPr>
                <w:rFonts w:ascii="Calibri"/>
              </w:rPr>
              <w:t>LICITANTE:</w:t>
            </w:r>
          </w:p>
        </w:tc>
        <w:tc>
          <w:tcPr>
            <w:tcW w:w="5812" w:type="dxa"/>
            <w:shd w:val="clear" w:color="auto" w:fill="auto"/>
          </w:tcPr>
          <w:p w:rsidR="004B7A4B" w:rsidRPr="00D24540" w:rsidRDefault="004B7A4B" w:rsidP="003B7BF7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TELEFONE:</w:t>
            </w:r>
          </w:p>
        </w:tc>
      </w:tr>
      <w:tr w:rsidR="004B7A4B" w:rsidTr="003B7BF7">
        <w:trPr>
          <w:trHeight w:val="268"/>
        </w:trPr>
        <w:tc>
          <w:tcPr>
            <w:tcW w:w="4339" w:type="dxa"/>
            <w:shd w:val="clear" w:color="auto" w:fill="auto"/>
          </w:tcPr>
          <w:p w:rsidR="004B7A4B" w:rsidRPr="00D24540" w:rsidRDefault="004B7A4B" w:rsidP="003B7BF7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BANCO:</w:t>
            </w:r>
          </w:p>
        </w:tc>
        <w:tc>
          <w:tcPr>
            <w:tcW w:w="5812" w:type="dxa"/>
            <w:shd w:val="clear" w:color="auto" w:fill="auto"/>
          </w:tcPr>
          <w:p w:rsidR="004B7A4B" w:rsidRPr="00D24540" w:rsidRDefault="004B7A4B" w:rsidP="003B7BF7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 w:rsidRPr="00D24540">
              <w:rPr>
                <w:rFonts w:ascii="Calibri" w:hAnsi="Calibri"/>
              </w:rPr>
              <w:t>CONTA</w:t>
            </w:r>
            <w:r w:rsidRPr="00D24540">
              <w:rPr>
                <w:rFonts w:ascii="Calibri" w:hAnsi="Calibri"/>
                <w:spacing w:val="-11"/>
              </w:rPr>
              <w:t xml:space="preserve"> </w:t>
            </w:r>
            <w:r w:rsidRPr="00D24540">
              <w:rPr>
                <w:rFonts w:ascii="Calibri" w:hAnsi="Calibri"/>
              </w:rPr>
              <w:t>BANCÁRIA:</w:t>
            </w:r>
          </w:p>
        </w:tc>
      </w:tr>
      <w:tr w:rsidR="004B7A4B" w:rsidTr="003B7BF7">
        <w:trPr>
          <w:trHeight w:val="268"/>
        </w:trPr>
        <w:tc>
          <w:tcPr>
            <w:tcW w:w="10151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B7A4B" w:rsidRPr="00D24540" w:rsidRDefault="004B7A4B" w:rsidP="003B7BF7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 w:rsidRPr="00D24540">
              <w:rPr>
                <w:rFonts w:ascii="Calibri" w:hAnsi="Calibri"/>
              </w:rPr>
              <w:t>Nº</w:t>
            </w:r>
            <w:r w:rsidRPr="00D24540">
              <w:rPr>
                <w:rFonts w:ascii="Calibri" w:hAnsi="Calibri"/>
                <w:spacing w:val="-13"/>
              </w:rPr>
              <w:t xml:space="preserve"> </w:t>
            </w:r>
            <w:r w:rsidRPr="00D24540">
              <w:rPr>
                <w:rFonts w:ascii="Calibri" w:hAnsi="Calibri"/>
              </w:rPr>
              <w:t>DA</w:t>
            </w:r>
            <w:r w:rsidRPr="00D24540">
              <w:rPr>
                <w:rFonts w:ascii="Calibri" w:hAnsi="Calibri"/>
                <w:spacing w:val="-3"/>
              </w:rPr>
              <w:t xml:space="preserve"> </w:t>
            </w:r>
            <w:r w:rsidRPr="00D24540">
              <w:rPr>
                <w:rFonts w:ascii="Calibri" w:hAnsi="Calibri"/>
              </w:rPr>
              <w:t>AGÊNCIA:</w:t>
            </w:r>
          </w:p>
        </w:tc>
      </w:tr>
    </w:tbl>
    <w:p w:rsidR="004B7A4B" w:rsidRDefault="004B7A4B" w:rsidP="004B7A4B">
      <w:pPr>
        <w:pStyle w:val="Corpodetexto"/>
        <w:spacing w:before="11"/>
        <w:rPr>
          <w:sz w:val="21"/>
        </w:rPr>
      </w:pPr>
    </w:p>
    <w:p w:rsidR="004B7A4B" w:rsidRDefault="004B7A4B" w:rsidP="004B7A4B">
      <w:pPr>
        <w:pStyle w:val="Corpodetexto"/>
      </w:pPr>
    </w:p>
    <w:tbl>
      <w:tblPr>
        <w:tblW w:w="10740" w:type="dxa"/>
        <w:tblInd w:w="-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1100"/>
        <w:gridCol w:w="879"/>
        <w:gridCol w:w="2381"/>
        <w:gridCol w:w="1985"/>
      </w:tblGrid>
      <w:tr w:rsidR="004B7A4B" w:rsidRPr="00B66E86" w:rsidTr="004B7A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4B" w:rsidRPr="004B7A4B" w:rsidRDefault="004B7A4B" w:rsidP="003B7BF7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 w:rsidRPr="004B7A4B">
              <w:rPr>
                <w:b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4B" w:rsidRPr="004B7A4B" w:rsidRDefault="004B7A4B" w:rsidP="003B7BF7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 w:rsidRPr="004B7A4B">
              <w:rPr>
                <w:b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4B" w:rsidRPr="004B7A4B" w:rsidRDefault="004B7A4B" w:rsidP="003B7BF7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 w:rsidRPr="004B7A4B">
              <w:rPr>
                <w:b/>
                <w:sz w:val="20"/>
                <w:szCs w:val="20"/>
                <w:lang w:val="pt-BR" w:eastAsia="pt-BR"/>
              </w:rPr>
              <w:t>QUANT.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4B" w:rsidRPr="004B7A4B" w:rsidRDefault="004B7A4B" w:rsidP="003B7BF7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 w:rsidRPr="004B7A4B">
              <w:rPr>
                <w:b/>
                <w:sz w:val="20"/>
                <w:szCs w:val="20"/>
                <w:lang w:val="pt-BR" w:eastAsia="pt-BR"/>
              </w:rPr>
              <w:t>UNID.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4B7A4B" w:rsidRDefault="004B7A4B" w:rsidP="003B7BF7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 w:rsidRPr="004B7A4B">
              <w:rPr>
                <w:b/>
                <w:sz w:val="20"/>
                <w:szCs w:val="20"/>
                <w:lang w:val="pt-BR" w:eastAsia="pt-BR"/>
              </w:rPr>
              <w:t>VALOR UNITÁRIO (R$)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4B7A4B" w:rsidRDefault="004B7A4B" w:rsidP="003B7BF7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 w:rsidRPr="004B7A4B">
              <w:rPr>
                <w:b/>
                <w:sz w:val="20"/>
                <w:szCs w:val="20"/>
                <w:lang w:val="pt-BR" w:eastAsia="pt-BR"/>
              </w:rPr>
              <w:t>VALOR TOTAL (R$)</w:t>
            </w:r>
          </w:p>
        </w:tc>
      </w:tr>
      <w:tr w:rsidR="004B7A4B" w:rsidRPr="00B66E86" w:rsidTr="004B7A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4B" w:rsidRPr="004B7A4B" w:rsidRDefault="004B7A4B" w:rsidP="003B7BF7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pt-BR" w:eastAsia="pt-BR"/>
              </w:rPr>
            </w:pPr>
            <w:r w:rsidRPr="004B7A4B">
              <w:rPr>
                <w:b/>
                <w:sz w:val="20"/>
                <w:szCs w:val="20"/>
                <w:lang w:val="pt-BR" w:eastAsia="pt-BR"/>
              </w:rPr>
              <w:t>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4B" w:rsidRPr="004B7A4B" w:rsidRDefault="004B7A4B" w:rsidP="004B7A4B">
            <w:pPr>
              <w:jc w:val="both"/>
            </w:pPr>
            <w:r w:rsidRPr="004B7A4B">
              <w:rPr>
                <w:b/>
              </w:rPr>
              <w:t>Catracas pedestal cap 3000</w:t>
            </w:r>
            <w:r w:rsidRPr="004B7A4B">
              <w:t xml:space="preserve"> - Estrutura Física: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</w:pPr>
            <w:r w:rsidRPr="004B7A4B">
              <w:t>Material: Aço inoxidável (AISI 304), resistente à corrosão.</w:t>
            </w:r>
          </w:p>
          <w:p w:rsidR="004B7A4B" w:rsidRPr="004B7A4B" w:rsidRDefault="004B7A4B" w:rsidP="004B7A4B">
            <w:pPr>
              <w:jc w:val="both"/>
            </w:pPr>
            <w:r w:rsidRPr="004B7A4B">
              <w:t>Dimensões aproximadas: 1020 mm (altura) x 420 mm (largura) x 280 mm (profundidade).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Peso: Aproximadamente 38 kg.</w:t>
            </w:r>
          </w:p>
          <w:p w:rsidR="004B7A4B" w:rsidRPr="004B7A4B" w:rsidRDefault="004B7A4B" w:rsidP="004B7A4B">
            <w:pPr>
              <w:jc w:val="both"/>
            </w:pPr>
            <w:r w:rsidRPr="004B7A4B">
              <w:t>Design compacto e moderno, adequado para áreas internas e externas.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Capacidade Operacional: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</w:pPr>
            <w:r w:rsidRPr="004B7A4B">
              <w:t>Fluxo de passagem: Até 40 pessoas por minuto.</w:t>
            </w:r>
          </w:p>
          <w:p w:rsidR="004B7A4B" w:rsidRPr="004B7A4B" w:rsidRDefault="004B7A4B" w:rsidP="004B7A4B">
            <w:pPr>
              <w:jc w:val="both"/>
            </w:pPr>
            <w:r w:rsidRPr="004B7A4B">
              <w:lastRenderedPageBreak/>
              <w:t>Mecanismo bidirecional, permitindo entrada e saída configuráveis.</w:t>
            </w:r>
          </w:p>
          <w:p w:rsidR="004B7A4B" w:rsidRPr="004B7A4B" w:rsidRDefault="004B7A4B" w:rsidP="004B7A4B">
            <w:pPr>
              <w:jc w:val="both"/>
            </w:pPr>
            <w:r w:rsidRPr="004B7A4B">
              <w:t>Sistema de anti-retorno para garantir a passagem unidirecional quando necessário.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Integração e Comunicação: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</w:pPr>
            <w:r w:rsidRPr="004B7A4B">
              <w:t>Compatibilidade com leitores de cartões RFID, biometria, e reconhecimento facial.</w:t>
            </w:r>
          </w:p>
          <w:p w:rsidR="004B7A4B" w:rsidRPr="004B7A4B" w:rsidRDefault="004B7A4B" w:rsidP="004B7A4B">
            <w:pPr>
              <w:jc w:val="both"/>
            </w:pPr>
            <w:r w:rsidRPr="004B7A4B">
              <w:t>Interfaces de comunicação: Wiegand 26/34 bits, RS485 e TCP/IP.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Possibilidade de integração com sistemas de controle de acesso existentes.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Segurança: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</w:pPr>
            <w:r w:rsidRPr="004B7A4B">
              <w:t>Sistema de liberação automática em caso de falta de energia (Fail Safe).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Sensor óptico para detecção de passagem irregular.</w:t>
            </w:r>
          </w:p>
          <w:p w:rsidR="004B7A4B" w:rsidRPr="004B7A4B" w:rsidRDefault="004B7A4B" w:rsidP="004B7A4B">
            <w:pPr>
              <w:jc w:val="both"/>
            </w:pPr>
            <w:r w:rsidRPr="004B7A4B">
              <w:t>Travamento eletromecânico robusto, acionado por solenoide.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Energia e Consumo: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</w:pPr>
            <w:r w:rsidRPr="004B7A4B">
              <w:t>Alimentação: 12V DC ou 110-220V AC com fonte bivolt automática.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Consumo: ≤ 50W.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Condições de Operação: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</w:pPr>
            <w:r w:rsidRPr="004B7A4B">
              <w:t>Temperatura de funcionamento: -10°C a 50°C.</w:t>
            </w:r>
          </w:p>
          <w:p w:rsidR="004B7A4B" w:rsidRPr="004B7A4B" w:rsidRDefault="004B7A4B" w:rsidP="004B7A4B">
            <w:pPr>
              <w:jc w:val="both"/>
            </w:pPr>
            <w:r w:rsidRPr="004B7A4B">
              <w:t>Umidade relativa: Até 90% (sem condensação).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Manutenção e Garantia: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</w:pPr>
            <w:r w:rsidRPr="004B7A4B">
              <w:t>Fácil acesso ao mecanismo interno para manutenção preventiva e corretiva.</w:t>
            </w:r>
          </w:p>
          <w:p w:rsidR="004B7A4B" w:rsidRPr="004B7A4B" w:rsidRDefault="004B7A4B" w:rsidP="004B7A4B">
            <w:pPr>
              <w:jc w:val="both"/>
            </w:pPr>
            <w:r w:rsidRPr="004B7A4B">
              <w:lastRenderedPageBreak/>
              <w:t>Garantia mínima de 12 meses contra defeitos de fabricação.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Outros Recursos: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</w:pPr>
            <w:r w:rsidRPr="004B7A4B">
              <w:t>Indicação luminosa (LED) para sinalização de permissão ou bloqueio de acesso.</w:t>
            </w:r>
          </w:p>
          <w:p w:rsidR="004B7A4B" w:rsidRPr="004B7A4B" w:rsidRDefault="004B7A4B" w:rsidP="004B7A4B">
            <w:pPr>
              <w:jc w:val="both"/>
            </w:pPr>
            <w:r w:rsidRPr="004B7A4B">
              <w:t>Modo manual para emergências ou operação contínua.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Controle remoto opcional para acionamento à distância.</w:t>
            </w:r>
          </w:p>
          <w:p w:rsidR="004B7A4B" w:rsidRPr="004B7A4B" w:rsidRDefault="004B7A4B" w:rsidP="004B7A4B">
            <w:pPr>
              <w:jc w:val="both"/>
            </w:pPr>
            <w:r w:rsidRPr="004B7A4B">
              <w:t>Aplicações</w:t>
            </w:r>
          </w:p>
          <w:p w:rsidR="004B7A4B" w:rsidRPr="004B7A4B" w:rsidRDefault="004B7A4B" w:rsidP="004B7A4B">
            <w:pPr>
              <w:jc w:val="both"/>
            </w:pPr>
            <w:r w:rsidRPr="004B7A4B">
              <w:t>As catracas pedestal CAP 3000 são ideais para áreas de acesso controlado, como: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</w:pPr>
            <w:r w:rsidRPr="004B7A4B">
              <w:t>Prédios administrativos.</w:t>
            </w:r>
          </w:p>
          <w:p w:rsidR="004B7A4B" w:rsidRPr="004B7A4B" w:rsidRDefault="004B7A4B" w:rsidP="004B7A4B">
            <w:pPr>
              <w:jc w:val="both"/>
            </w:pPr>
            <w:r w:rsidRPr="004B7A4B">
              <w:t>Instituições públicas e privadas.</w:t>
            </w:r>
          </w:p>
          <w:p w:rsidR="004B7A4B" w:rsidRPr="004B7A4B" w:rsidRDefault="004B7A4B" w:rsidP="004B7A4B">
            <w:pPr>
              <w:jc w:val="both"/>
            </w:pPr>
            <w:r w:rsidRPr="004B7A4B">
              <w:t>Locais com alto fluxo de pessoas que demandam segurança e organização.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Marca:</w:t>
            </w:r>
          </w:p>
          <w:p w:rsidR="004B7A4B" w:rsidRPr="004B7A4B" w:rsidRDefault="004B7A4B" w:rsidP="004B7A4B">
            <w:pPr>
              <w:jc w:val="both"/>
            </w:pPr>
            <w:r w:rsidRPr="004B7A4B">
              <w:t>Intelbras ou Similares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4B" w:rsidRPr="004B7A4B" w:rsidRDefault="004B7A4B" w:rsidP="003B7BF7">
            <w:pPr>
              <w:spacing w:after="200" w:line="276" w:lineRule="auto"/>
              <w:jc w:val="center"/>
              <w:rPr>
                <w:sz w:val="20"/>
                <w:szCs w:val="20"/>
                <w:lang w:val="pt-BR" w:eastAsia="pt-BR"/>
              </w:rPr>
            </w:pPr>
            <w:r w:rsidRPr="004B7A4B">
              <w:rPr>
                <w:sz w:val="20"/>
                <w:szCs w:val="20"/>
                <w:lang w:val="pt-BR" w:eastAsia="pt-BR"/>
              </w:rPr>
              <w:lastRenderedPageBreak/>
              <w:t>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4B" w:rsidRPr="004B7A4B" w:rsidRDefault="004B7A4B" w:rsidP="003B7BF7">
            <w:pPr>
              <w:tabs>
                <w:tab w:val="left" w:pos="300"/>
                <w:tab w:val="center" w:pos="459"/>
              </w:tabs>
              <w:spacing w:after="200" w:line="276" w:lineRule="auto"/>
              <w:jc w:val="center"/>
              <w:rPr>
                <w:sz w:val="20"/>
                <w:szCs w:val="20"/>
                <w:lang w:val="pt-BR" w:eastAsia="pt-BR"/>
              </w:rPr>
            </w:pPr>
            <w:r w:rsidRPr="004B7A4B">
              <w:rPr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4B7A4B" w:rsidRDefault="004B7A4B" w:rsidP="003B7BF7">
            <w:pPr>
              <w:spacing w:after="200" w:line="276" w:lineRule="auto"/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4B7A4B" w:rsidRDefault="004B7A4B" w:rsidP="003B7BF7">
            <w:pPr>
              <w:spacing w:after="200" w:line="276" w:lineRule="auto"/>
              <w:jc w:val="center"/>
              <w:rPr>
                <w:sz w:val="20"/>
                <w:szCs w:val="20"/>
                <w:lang w:val="pt-BR" w:eastAsia="pt-BR"/>
              </w:rPr>
            </w:pPr>
          </w:p>
        </w:tc>
      </w:tr>
      <w:tr w:rsidR="004B7A4B" w:rsidRPr="00B66E86" w:rsidTr="004B7A4B">
        <w:trPr>
          <w:trHeight w:val="6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b/>
                <w:lang w:val="pt-BR" w:eastAsia="pt-BR"/>
              </w:rPr>
            </w:pPr>
            <w:r w:rsidRPr="00B66E86">
              <w:rPr>
                <w:b/>
                <w:lang w:val="pt-BR" w:eastAsia="pt-BR"/>
              </w:rPr>
              <w:lastRenderedPageBreak/>
              <w:t>02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Controlador de acesso com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Reconhecimento facial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SS1540MFW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Tecnologia de Reconhecimento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Facial:</w:t>
            </w:r>
          </w:p>
          <w:p w:rsidR="004B7A4B" w:rsidRPr="004B7A4B" w:rsidRDefault="004B7A4B" w:rsidP="004B7A4B">
            <w:pPr>
              <w:jc w:val="both"/>
            </w:pPr>
            <w:r w:rsidRPr="004B7A4B">
              <w:t>» Detecção facial com sistema</w:t>
            </w:r>
          </w:p>
          <w:p w:rsidR="004B7A4B" w:rsidRPr="004B7A4B" w:rsidRDefault="004B7A4B" w:rsidP="004B7A4B">
            <w:pPr>
              <w:jc w:val="both"/>
            </w:pPr>
            <w:r w:rsidRPr="004B7A4B">
              <w:t>anti-fake, que</w:t>
            </w:r>
          </w:p>
          <w:p w:rsidR="004B7A4B" w:rsidRPr="004B7A4B" w:rsidRDefault="004B7A4B" w:rsidP="004B7A4B">
            <w:pPr>
              <w:jc w:val="both"/>
            </w:pPr>
            <w:proofErr w:type="gramStart"/>
            <w:r w:rsidRPr="004B7A4B">
              <w:t>impossibilita</w:t>
            </w:r>
            <w:proofErr w:type="gramEnd"/>
            <w:r w:rsidRPr="004B7A4B">
              <w:t xml:space="preserve"> acesso por foto ou vídeo em meio físico ou digital.</w:t>
            </w:r>
          </w:p>
          <w:p w:rsidR="004B7A4B" w:rsidRPr="004B7A4B" w:rsidRDefault="004B7A4B" w:rsidP="004B7A4B">
            <w:pPr>
              <w:jc w:val="both"/>
            </w:pPr>
            <w:r w:rsidRPr="004B7A4B">
              <w:t>» Alerta e/ou bloqueio por</w:t>
            </w:r>
          </w:p>
          <w:p w:rsidR="004B7A4B" w:rsidRPr="004B7A4B" w:rsidRDefault="004B7A4B" w:rsidP="004B7A4B">
            <w:pPr>
              <w:jc w:val="both"/>
            </w:pPr>
            <w:r w:rsidRPr="004B7A4B">
              <w:t>utilização de máscara</w:t>
            </w:r>
          </w:p>
          <w:p w:rsidR="004B7A4B" w:rsidRPr="004B7A4B" w:rsidRDefault="004B7A4B" w:rsidP="004B7A4B">
            <w:pPr>
              <w:jc w:val="both"/>
            </w:pPr>
            <w:r w:rsidRPr="004B7A4B">
              <w:t>» Tela LCD sensível ao toque</w:t>
            </w:r>
          </w:p>
          <w:p w:rsidR="004B7A4B" w:rsidRPr="004B7A4B" w:rsidRDefault="004B7A4B" w:rsidP="004B7A4B">
            <w:pPr>
              <w:jc w:val="both"/>
            </w:pPr>
            <w:r w:rsidRPr="004B7A4B">
              <w:t>(capacitiva)</w:t>
            </w:r>
          </w:p>
          <w:p w:rsidR="004B7A4B" w:rsidRPr="004B7A4B" w:rsidRDefault="004B7A4B" w:rsidP="004B7A4B">
            <w:pPr>
              <w:jc w:val="both"/>
            </w:pPr>
            <w:r w:rsidRPr="004B7A4B">
              <w:t>»Indicado a ambientes internos</w:t>
            </w:r>
          </w:p>
          <w:p w:rsidR="004B7A4B" w:rsidRPr="004B7A4B" w:rsidRDefault="004B7A4B" w:rsidP="004B7A4B">
            <w:pPr>
              <w:jc w:val="both"/>
            </w:pPr>
            <w:r w:rsidRPr="004B7A4B">
              <w:t>» Capacidade para 3.000 usuários</w:t>
            </w:r>
          </w:p>
          <w:p w:rsidR="004B7A4B" w:rsidRPr="004B7A4B" w:rsidRDefault="004B7A4B" w:rsidP="004B7A4B">
            <w:pPr>
              <w:jc w:val="both"/>
            </w:pPr>
            <w:r w:rsidRPr="004B7A4B">
              <w:t>» Capacidade para 5.000</w:t>
            </w:r>
          </w:p>
          <w:p w:rsidR="004B7A4B" w:rsidRPr="004B7A4B" w:rsidRDefault="004B7A4B" w:rsidP="004B7A4B">
            <w:pPr>
              <w:jc w:val="both"/>
            </w:pPr>
            <w:r w:rsidRPr="004B7A4B">
              <w:t>cartões/QR Codes (até 5 por</w:t>
            </w:r>
          </w:p>
          <w:p w:rsidR="004B7A4B" w:rsidRPr="004B7A4B" w:rsidRDefault="004B7A4B" w:rsidP="004B7A4B">
            <w:pPr>
              <w:jc w:val="both"/>
            </w:pPr>
            <w:r w:rsidRPr="004B7A4B">
              <w:t>usuário)</w:t>
            </w:r>
          </w:p>
          <w:p w:rsidR="004B7A4B" w:rsidRPr="004B7A4B" w:rsidRDefault="004B7A4B" w:rsidP="004B7A4B">
            <w:pPr>
              <w:jc w:val="both"/>
            </w:pPr>
            <w:r w:rsidRPr="004B7A4B">
              <w:t>» Capacidade para 3.000 senhas</w:t>
            </w:r>
          </w:p>
          <w:p w:rsidR="004B7A4B" w:rsidRPr="004B7A4B" w:rsidRDefault="004B7A4B" w:rsidP="004B7A4B">
            <w:pPr>
              <w:jc w:val="both"/>
            </w:pPr>
            <w:r w:rsidRPr="004B7A4B">
              <w:t>(1 por usuário)</w:t>
            </w:r>
          </w:p>
          <w:p w:rsidR="004B7A4B" w:rsidRPr="004B7A4B" w:rsidRDefault="004B7A4B" w:rsidP="004B7A4B">
            <w:pPr>
              <w:jc w:val="both"/>
            </w:pPr>
            <w:r w:rsidRPr="004B7A4B">
              <w:t>» Capacidade para 3.000</w:t>
            </w:r>
          </w:p>
          <w:p w:rsidR="004B7A4B" w:rsidRPr="004B7A4B" w:rsidRDefault="004B7A4B" w:rsidP="004B7A4B">
            <w:pPr>
              <w:jc w:val="both"/>
            </w:pPr>
            <w:r w:rsidRPr="004B7A4B">
              <w:t>templates faciais (até 2 por</w:t>
            </w:r>
          </w:p>
          <w:p w:rsidR="004B7A4B" w:rsidRPr="004B7A4B" w:rsidRDefault="004B7A4B" w:rsidP="004B7A4B">
            <w:pPr>
              <w:jc w:val="both"/>
            </w:pPr>
            <w:r w:rsidRPr="004B7A4B">
              <w:t>usuário)</w:t>
            </w:r>
          </w:p>
          <w:p w:rsidR="004B7A4B" w:rsidRPr="004B7A4B" w:rsidRDefault="004B7A4B" w:rsidP="004B7A4B">
            <w:pPr>
              <w:jc w:val="both"/>
            </w:pPr>
            <w:r w:rsidRPr="004B7A4B">
              <w:lastRenderedPageBreak/>
              <w:t>» Capacidade para 5.000</w:t>
            </w:r>
          </w:p>
          <w:p w:rsidR="004B7A4B" w:rsidRPr="004B7A4B" w:rsidRDefault="004B7A4B" w:rsidP="004B7A4B">
            <w:pPr>
              <w:jc w:val="both"/>
            </w:pPr>
            <w:r w:rsidRPr="004B7A4B">
              <w:t>biometrias digitais (até 3 por</w:t>
            </w:r>
          </w:p>
          <w:p w:rsidR="004B7A4B" w:rsidRPr="004B7A4B" w:rsidRDefault="004B7A4B" w:rsidP="004B7A4B">
            <w:pPr>
              <w:jc w:val="both"/>
            </w:pPr>
            <w:r w:rsidRPr="004B7A4B">
              <w:t>usuário)</w:t>
            </w:r>
          </w:p>
          <w:p w:rsidR="004B7A4B" w:rsidRPr="004B7A4B" w:rsidRDefault="004B7A4B" w:rsidP="004B7A4B">
            <w:pPr>
              <w:jc w:val="both"/>
            </w:pPr>
            <w:r w:rsidRPr="004B7A4B">
              <w:t>» Dados de usuários salvos</w:t>
            </w:r>
          </w:p>
          <w:p w:rsidR="004B7A4B" w:rsidRPr="004B7A4B" w:rsidRDefault="004B7A4B" w:rsidP="004B7A4B">
            <w:pPr>
              <w:jc w:val="both"/>
            </w:pPr>
            <w:r w:rsidRPr="004B7A4B">
              <w:t>diretamente no controlador de</w:t>
            </w:r>
          </w:p>
          <w:p w:rsidR="004B7A4B" w:rsidRPr="004B7A4B" w:rsidRDefault="004B7A4B" w:rsidP="004B7A4B">
            <w:pPr>
              <w:jc w:val="both"/>
            </w:pPr>
            <w:r w:rsidRPr="004B7A4B">
              <w:t>acesso</w:t>
            </w:r>
          </w:p>
          <w:p w:rsidR="004B7A4B" w:rsidRPr="004B7A4B" w:rsidRDefault="004B7A4B" w:rsidP="004B7A4B">
            <w:pPr>
              <w:jc w:val="both"/>
            </w:pPr>
            <w:r w:rsidRPr="004B7A4B">
              <w:t>»Conexão viaWi-Fi ou Ethernet</w:t>
            </w:r>
          </w:p>
          <w:p w:rsidR="004B7A4B" w:rsidRPr="004B7A4B" w:rsidRDefault="004B7A4B" w:rsidP="004B7A4B">
            <w:pPr>
              <w:jc w:val="both"/>
            </w:pPr>
            <w:r w:rsidRPr="004B7A4B">
              <w:t>»Precisão de verificação de face</w:t>
            </w:r>
          </w:p>
          <w:p w:rsidR="004B7A4B" w:rsidRPr="004B7A4B" w:rsidRDefault="004B7A4B" w:rsidP="004B7A4B">
            <w:pPr>
              <w:jc w:val="both"/>
            </w:pPr>
            <w:r w:rsidRPr="004B7A4B">
              <w:t>&gt; 99</w:t>
            </w:r>
            <w:proofErr w:type="gramStart"/>
            <w:r w:rsidRPr="004B7A4B">
              <w:t>,5</w:t>
            </w:r>
            <w:proofErr w:type="gramEnd"/>
            <w:r w:rsidRPr="004B7A4B">
              <w:t>%. » Baixo índice de falsa</w:t>
            </w:r>
          </w:p>
          <w:p w:rsidR="004B7A4B" w:rsidRPr="004B7A4B" w:rsidRDefault="004B7A4B" w:rsidP="004B7A4B">
            <w:pPr>
              <w:jc w:val="both"/>
            </w:pPr>
            <w:r w:rsidRPr="004B7A4B">
              <w:t>rejeição</w:t>
            </w:r>
          </w:p>
          <w:p w:rsidR="004B7A4B" w:rsidRPr="004B7A4B" w:rsidRDefault="004B7A4B" w:rsidP="004B7A4B">
            <w:pPr>
              <w:jc w:val="both"/>
            </w:pPr>
            <w:r w:rsidRPr="004B7A4B">
              <w:t>» Tempo de reconhecimento</w:t>
            </w:r>
          </w:p>
          <w:p w:rsidR="004B7A4B" w:rsidRPr="004B7A4B" w:rsidRDefault="004B7A4B" w:rsidP="004B7A4B">
            <w:pPr>
              <w:jc w:val="both"/>
            </w:pPr>
            <w:r w:rsidRPr="004B7A4B">
              <w:t>facial: 0,2 s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Especificações técnicas Geral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</w:p>
          <w:p w:rsidR="004B7A4B" w:rsidRPr="004B7A4B" w:rsidRDefault="004B7A4B" w:rsidP="004B7A4B">
            <w:pPr>
              <w:jc w:val="both"/>
            </w:pPr>
            <w:r w:rsidRPr="004B7A4B">
              <w:t>Tensão de alimentação 12 Vcc</w:t>
            </w:r>
          </w:p>
          <w:p w:rsidR="004B7A4B" w:rsidRPr="004B7A4B" w:rsidRDefault="004B7A4B" w:rsidP="004B7A4B">
            <w:pPr>
              <w:jc w:val="both"/>
            </w:pPr>
            <w:r w:rsidRPr="004B7A4B">
              <w:t>Consumo Máximo 18 W</w:t>
            </w:r>
          </w:p>
          <w:p w:rsidR="004B7A4B" w:rsidRPr="004B7A4B" w:rsidRDefault="004B7A4B" w:rsidP="004B7A4B">
            <w:pPr>
              <w:jc w:val="both"/>
            </w:pPr>
            <w:r w:rsidRPr="004B7A4B">
              <w:t>Dimensões (L ×A ×P)118 ×115 ×</w:t>
            </w:r>
          </w:p>
          <w:p w:rsidR="004B7A4B" w:rsidRPr="004B7A4B" w:rsidRDefault="004B7A4B" w:rsidP="004B7A4B">
            <w:pPr>
              <w:jc w:val="both"/>
            </w:pPr>
            <w:r w:rsidRPr="004B7A4B">
              <w:t>27mm Temperatura de operação -10°C a60°C Peso bruto 0,400kg</w:t>
            </w:r>
          </w:p>
          <w:p w:rsidR="004B7A4B" w:rsidRPr="004B7A4B" w:rsidRDefault="004B7A4B" w:rsidP="004B7A4B">
            <w:pPr>
              <w:jc w:val="both"/>
            </w:pPr>
            <w:r w:rsidRPr="004B7A4B">
              <w:t>Material do invólucro PC+ABS</w:t>
            </w:r>
          </w:p>
          <w:p w:rsidR="004B7A4B" w:rsidRPr="004B7A4B" w:rsidRDefault="004B7A4B" w:rsidP="004B7A4B">
            <w:pPr>
              <w:jc w:val="both"/>
            </w:pPr>
            <w:r w:rsidRPr="004B7A4B">
              <w:t>Ambiente de instalação Interno</w:t>
            </w:r>
          </w:p>
          <w:p w:rsidR="004B7A4B" w:rsidRPr="004B7A4B" w:rsidRDefault="004B7A4B" w:rsidP="004B7A4B">
            <w:pPr>
              <w:jc w:val="both"/>
            </w:pPr>
            <w:r w:rsidRPr="004B7A4B">
              <w:t xml:space="preserve">Integração API/CGI1 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Sistema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</w:p>
          <w:p w:rsidR="004B7A4B" w:rsidRPr="004B7A4B" w:rsidRDefault="004B7A4B" w:rsidP="004B7A4B">
            <w:pPr>
              <w:jc w:val="both"/>
            </w:pPr>
            <w:r w:rsidRPr="004B7A4B">
              <w:t>Processador principal Embarcado</w:t>
            </w:r>
          </w:p>
          <w:p w:rsidR="004B7A4B" w:rsidRPr="004B7A4B" w:rsidRDefault="004B7A4B" w:rsidP="004B7A4B">
            <w:pPr>
              <w:jc w:val="both"/>
            </w:pPr>
            <w:r w:rsidRPr="004B7A4B">
              <w:t>Protocolo internet IPv4,RTP, TCP,</w:t>
            </w:r>
          </w:p>
          <w:p w:rsidR="004B7A4B" w:rsidRPr="004B7A4B" w:rsidRDefault="004B7A4B" w:rsidP="004B7A4B">
            <w:pPr>
              <w:jc w:val="both"/>
            </w:pPr>
            <w:r w:rsidRPr="004B7A4B">
              <w:t>UDP,P2P,SIP2 Suporte a leitor com protocolo OSDP Sim Suporte API Sim Tecnologia Luz visível Básico Display4,3”TipodetelaTelaLCD</w:t>
            </w:r>
          </w:p>
          <w:p w:rsidR="004B7A4B" w:rsidRPr="004B7A4B" w:rsidRDefault="004B7A4B" w:rsidP="004B7A4B">
            <w:pPr>
              <w:jc w:val="both"/>
            </w:pPr>
            <w:r w:rsidRPr="004B7A4B">
              <w:t>sensível ao toque (capacitiva)</w:t>
            </w:r>
          </w:p>
          <w:p w:rsidR="004B7A4B" w:rsidRPr="004B7A4B" w:rsidRDefault="004B7A4B" w:rsidP="004B7A4B">
            <w:pPr>
              <w:jc w:val="both"/>
            </w:pPr>
            <w:r w:rsidRPr="004B7A4B">
              <w:t>Resolução da tela 480(H)×272</w:t>
            </w:r>
          </w:p>
          <w:p w:rsidR="004B7A4B" w:rsidRPr="004B7A4B" w:rsidRDefault="004B7A4B" w:rsidP="004B7A4B">
            <w:pPr>
              <w:jc w:val="both"/>
            </w:pPr>
            <w:r w:rsidRPr="004B7A4B">
              <w:t>(V) (pixels) Câmeras2 MP CMOS</w:t>
            </w:r>
          </w:p>
          <w:p w:rsidR="004B7A4B" w:rsidRPr="004B7A4B" w:rsidRDefault="004B7A4B" w:rsidP="004B7A4B">
            <w:pPr>
              <w:jc w:val="both"/>
            </w:pPr>
            <w:r w:rsidRPr="004B7A4B">
              <w:t>(RGB+IR) Compensação de luz</w:t>
            </w:r>
          </w:p>
          <w:p w:rsidR="004B7A4B" w:rsidRPr="004B7A4B" w:rsidRDefault="004B7A4B" w:rsidP="004B7A4B">
            <w:pPr>
              <w:jc w:val="both"/>
            </w:pPr>
            <w:r w:rsidRPr="004B7A4B">
              <w:t>Auto compensação de LEDsIR WDR</w:t>
            </w:r>
          </w:p>
          <w:p w:rsidR="004B7A4B" w:rsidRPr="004B7A4B" w:rsidRDefault="004B7A4B" w:rsidP="004B7A4B">
            <w:pPr>
              <w:jc w:val="both"/>
            </w:pPr>
            <w:r w:rsidRPr="004B7A4B">
              <w:t>DWDR Sinalização ao usuário Sonora (voz) e visual</w:t>
            </w:r>
          </w:p>
          <w:p w:rsidR="004B7A4B" w:rsidRPr="004B7A4B" w:rsidRDefault="004B7A4B" w:rsidP="004B7A4B">
            <w:pPr>
              <w:jc w:val="both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lastRenderedPageBreak/>
              <w:t>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4B" w:rsidRDefault="004B7A4B" w:rsidP="003B7BF7">
            <w:pPr>
              <w:jc w:val="center"/>
            </w:pPr>
            <w:r w:rsidRPr="003D5D98">
              <w:rPr>
                <w:lang w:val="pt-BR" w:eastAsia="pt-BR"/>
              </w:rPr>
              <w:t>UNI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</w:p>
        </w:tc>
      </w:tr>
      <w:tr w:rsidR="004B7A4B" w:rsidRPr="00B66E86" w:rsidTr="004B7A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b/>
                <w:lang w:val="pt-BR" w:eastAsia="pt-BR"/>
              </w:rPr>
            </w:pPr>
            <w:r w:rsidRPr="00B66E86">
              <w:rPr>
                <w:b/>
                <w:lang w:val="pt-BR" w:eastAsia="pt-BR"/>
              </w:rPr>
              <w:t>03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Suportes p/ controlador de acesso facial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Estrutura e Dimensões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Material: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</w:p>
          <w:p w:rsidR="004B7A4B" w:rsidRPr="004B7A4B" w:rsidRDefault="004B7A4B" w:rsidP="004B7A4B">
            <w:pPr>
              <w:jc w:val="both"/>
            </w:pPr>
            <w:r w:rsidRPr="004B7A4B">
              <w:lastRenderedPageBreak/>
              <w:t>Aço carbono com tratamento anticorrosão e pintura epóxi, ou aço inoxidável (AISI 304).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Dimensões aproximadas: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</w:p>
          <w:p w:rsidR="004B7A4B" w:rsidRPr="004B7A4B" w:rsidRDefault="004B7A4B" w:rsidP="004B7A4B">
            <w:pPr>
              <w:jc w:val="both"/>
            </w:pPr>
            <w:r w:rsidRPr="004B7A4B">
              <w:t>Altura: 1.200 mm.</w:t>
            </w:r>
          </w:p>
          <w:p w:rsidR="004B7A4B" w:rsidRPr="004B7A4B" w:rsidRDefault="004B7A4B" w:rsidP="004B7A4B">
            <w:pPr>
              <w:jc w:val="both"/>
            </w:pPr>
            <w:r w:rsidRPr="004B7A4B">
              <w:t>Base: 300 mm (diâmetro ou largura, dependendo do modelo).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Espessura: 2 mm (mínimo).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Peso: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</w:p>
          <w:p w:rsidR="004B7A4B" w:rsidRPr="004B7A4B" w:rsidRDefault="004B7A4B" w:rsidP="004B7A4B">
            <w:pPr>
              <w:jc w:val="both"/>
            </w:pPr>
            <w:r w:rsidRPr="004B7A4B">
              <w:t xml:space="preserve">Aproximadamente 6 </w:t>
            </w:r>
            <w:proofErr w:type="gramStart"/>
            <w:r w:rsidRPr="004B7A4B">
              <w:t>a</w:t>
            </w:r>
            <w:proofErr w:type="gramEnd"/>
            <w:r w:rsidRPr="004B7A4B">
              <w:t xml:space="preserve"> 8 kg (varia conforme o modelo).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Base: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</w:p>
          <w:p w:rsidR="004B7A4B" w:rsidRPr="004B7A4B" w:rsidRDefault="004B7A4B" w:rsidP="004B7A4B">
            <w:pPr>
              <w:jc w:val="both"/>
            </w:pPr>
            <w:r w:rsidRPr="004B7A4B">
              <w:t>Placa de fixação com furos para parafusos expansivos, garantindo estabilidade.</w:t>
            </w:r>
          </w:p>
          <w:p w:rsidR="004B7A4B" w:rsidRPr="004B7A4B" w:rsidRDefault="004B7A4B" w:rsidP="004B7A4B">
            <w:pPr>
              <w:jc w:val="both"/>
            </w:pPr>
            <w:r w:rsidRPr="004B7A4B">
              <w:t>Acabamento com bordas arredondadas para segurança.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Compatibilidade</w:t>
            </w:r>
          </w:p>
          <w:p w:rsidR="004B7A4B" w:rsidRPr="004B7A4B" w:rsidRDefault="004B7A4B" w:rsidP="004B7A4B">
            <w:pPr>
              <w:jc w:val="both"/>
            </w:pPr>
            <w:r w:rsidRPr="004B7A4B">
              <w:t>Desenvolvido para suportar controladores de acesso facial SC3000 ou similares.</w:t>
            </w:r>
          </w:p>
          <w:p w:rsidR="004B7A4B" w:rsidRPr="004B7A4B" w:rsidRDefault="004B7A4B" w:rsidP="004B7A4B">
            <w:pPr>
              <w:jc w:val="both"/>
            </w:pPr>
            <w:r w:rsidRPr="004B7A4B">
              <w:t>Suporte ajustável para diferentes modelos de dispositivos de controle de acesso.</w:t>
            </w:r>
          </w:p>
          <w:p w:rsidR="004B7A4B" w:rsidRPr="004B7A4B" w:rsidRDefault="004B7A4B" w:rsidP="004B7A4B">
            <w:pPr>
              <w:jc w:val="both"/>
            </w:pPr>
            <w:r w:rsidRPr="004B7A4B">
              <w:t>Possibilidade de regulagem de altura ou ângulo de inclinação para melhor posicionamento.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Condições de Operação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Uso interno e externo: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</w:p>
          <w:p w:rsidR="004B7A4B" w:rsidRPr="004B7A4B" w:rsidRDefault="004B7A4B" w:rsidP="004B7A4B">
            <w:pPr>
              <w:jc w:val="both"/>
            </w:pPr>
            <w:r w:rsidRPr="004B7A4B">
              <w:t>Resistente às intempéries, como sol, chuva e umidade.</w:t>
            </w:r>
          </w:p>
          <w:p w:rsidR="004B7A4B" w:rsidRPr="004B7A4B" w:rsidRDefault="004B7A4B" w:rsidP="004B7A4B">
            <w:pPr>
              <w:jc w:val="both"/>
            </w:pPr>
            <w:r w:rsidRPr="004B7A4B">
              <w:t>Temperatura operacional: -10°C a 50°C.</w:t>
            </w:r>
          </w:p>
          <w:p w:rsidR="004B7A4B" w:rsidRPr="004B7A4B" w:rsidRDefault="004B7A4B" w:rsidP="004B7A4B">
            <w:pPr>
              <w:jc w:val="both"/>
            </w:pPr>
            <w:r w:rsidRPr="004B7A4B">
              <w:t>Proteção contra corrosão em ambientes com alta salinidade.</w:t>
            </w:r>
          </w:p>
          <w:p w:rsidR="004B7A4B" w:rsidRPr="004B7A4B" w:rsidRDefault="004B7A4B" w:rsidP="004B7A4B">
            <w:pPr>
              <w:jc w:val="both"/>
            </w:pPr>
            <w:r w:rsidRPr="004B7A4B">
              <w:t>Instalação</w:t>
            </w:r>
          </w:p>
          <w:p w:rsidR="004B7A4B" w:rsidRPr="004B7A4B" w:rsidRDefault="004B7A4B" w:rsidP="004B7A4B">
            <w:pPr>
              <w:jc w:val="both"/>
            </w:pPr>
            <w:r w:rsidRPr="004B7A4B">
              <w:t>Inclui parafusos e buchas para fixação em pisos ou paredes.</w:t>
            </w:r>
          </w:p>
          <w:p w:rsidR="004B7A4B" w:rsidRPr="004B7A4B" w:rsidRDefault="004B7A4B" w:rsidP="004B7A4B">
            <w:pPr>
              <w:jc w:val="both"/>
            </w:pPr>
            <w:r w:rsidRPr="004B7A4B">
              <w:t>Sistema de engate rápido para fixação do controlador de acesso.</w:t>
            </w:r>
          </w:p>
          <w:p w:rsidR="004B7A4B" w:rsidRPr="004B7A4B" w:rsidRDefault="004B7A4B" w:rsidP="004B7A4B">
            <w:pPr>
              <w:jc w:val="both"/>
            </w:pPr>
            <w:r w:rsidRPr="004B7A4B">
              <w:lastRenderedPageBreak/>
              <w:t>Guia de instalação incluído, facilitando o posicionamento e a montagem.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Design e Acabamento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</w:p>
          <w:p w:rsidR="004B7A4B" w:rsidRPr="004B7A4B" w:rsidRDefault="004B7A4B" w:rsidP="004B7A4B">
            <w:pPr>
              <w:jc w:val="both"/>
            </w:pPr>
            <w:r w:rsidRPr="004B7A4B">
              <w:t>Acabamento em pintura epóxi (preto fosco ou prata).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Design moderno e discreto, integrando-se ao ambiente corporativo.</w:t>
            </w:r>
          </w:p>
          <w:p w:rsidR="004B7A4B" w:rsidRPr="004B7A4B" w:rsidRDefault="004B7A4B" w:rsidP="004B7A4B">
            <w:pPr>
              <w:jc w:val="both"/>
            </w:pPr>
            <w:r w:rsidRPr="004B7A4B">
              <w:t>Bordas arredondadas para segurança e estética aprimorada.</w:t>
            </w:r>
          </w:p>
          <w:p w:rsidR="004B7A4B" w:rsidRPr="004B7A4B" w:rsidRDefault="004B7A4B" w:rsidP="004B7A4B">
            <w:pPr>
              <w:jc w:val="both"/>
            </w:pPr>
            <w:r w:rsidRPr="004B7A4B">
              <w:t>Garantia e Manutenção</w:t>
            </w:r>
          </w:p>
          <w:p w:rsidR="004B7A4B" w:rsidRPr="004B7A4B" w:rsidRDefault="004B7A4B" w:rsidP="004B7A4B">
            <w:pPr>
              <w:jc w:val="both"/>
            </w:pPr>
            <w:r w:rsidRPr="004B7A4B">
              <w:t>Garantia mínima de 12 meses contra defeitos de fabricação.</w:t>
            </w:r>
          </w:p>
          <w:p w:rsidR="004B7A4B" w:rsidRPr="004B7A4B" w:rsidRDefault="004B7A4B" w:rsidP="004B7A4B">
            <w:pPr>
              <w:jc w:val="both"/>
            </w:pPr>
            <w:r w:rsidRPr="004B7A4B">
              <w:t>Superfície de fácil limpeza e resistência a produtos de limpeza comuns.</w:t>
            </w:r>
          </w:p>
          <w:p w:rsidR="004B7A4B" w:rsidRPr="004B7A4B" w:rsidRDefault="004B7A4B" w:rsidP="004B7A4B">
            <w:pPr>
              <w:jc w:val="both"/>
            </w:pPr>
            <w:r w:rsidRPr="004B7A4B">
              <w:t>Aplicações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Esses suportes são adequados para: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</w:pPr>
            <w:r w:rsidRPr="004B7A4B">
              <w:t>Instalação de controladores em entradas de prédios administrativos.</w:t>
            </w:r>
          </w:p>
          <w:p w:rsidR="004B7A4B" w:rsidRPr="004B7A4B" w:rsidRDefault="004B7A4B" w:rsidP="004B7A4B">
            <w:pPr>
              <w:jc w:val="both"/>
            </w:pPr>
            <w:r w:rsidRPr="004B7A4B">
              <w:t>Ambientes corporativos, industriais e públicos que demandam posicionamento eficiente de controladores de acesso facial.</w:t>
            </w:r>
          </w:p>
          <w:p w:rsidR="004B7A4B" w:rsidRPr="004B7A4B" w:rsidRDefault="004B7A4B" w:rsidP="004B7A4B">
            <w:pPr>
              <w:jc w:val="both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lastRenderedPageBreak/>
              <w:t>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4B" w:rsidRDefault="004B7A4B" w:rsidP="003B7BF7">
            <w:pPr>
              <w:jc w:val="center"/>
            </w:pPr>
            <w:r w:rsidRPr="003D5D98">
              <w:rPr>
                <w:lang w:val="pt-BR" w:eastAsia="pt-BR"/>
              </w:rPr>
              <w:t>UNI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</w:p>
        </w:tc>
      </w:tr>
      <w:tr w:rsidR="004B7A4B" w:rsidRPr="00B66E86" w:rsidTr="004B7A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b/>
                <w:lang w:val="pt-BR" w:eastAsia="pt-BR"/>
              </w:rPr>
            </w:pPr>
            <w:r w:rsidRPr="00B66E86">
              <w:rPr>
                <w:b/>
                <w:lang w:val="pt-BR" w:eastAsia="pt-BR"/>
              </w:rPr>
              <w:lastRenderedPageBreak/>
              <w:t>04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Video conferencia usb cam - 1080p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Câmera:</w:t>
            </w:r>
          </w:p>
          <w:p w:rsidR="004B7A4B" w:rsidRPr="004B7A4B" w:rsidRDefault="004B7A4B" w:rsidP="004B7A4B">
            <w:pPr>
              <w:jc w:val="both"/>
            </w:pPr>
            <w:r w:rsidRPr="004B7A4B">
              <w:t>Resolução: Full HD 1080p (1920 x 1080) a 30 quadros por segundo.</w:t>
            </w:r>
          </w:p>
          <w:p w:rsidR="004B7A4B" w:rsidRPr="004B7A4B" w:rsidRDefault="004B7A4B" w:rsidP="004B7A4B">
            <w:pPr>
              <w:jc w:val="both"/>
            </w:pPr>
            <w:r w:rsidRPr="004B7A4B">
              <w:t>Sensor: CMOS com alta sensibilidade à luz.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Lente:</w:t>
            </w:r>
          </w:p>
          <w:p w:rsidR="004B7A4B" w:rsidRPr="004B7A4B" w:rsidRDefault="004B7A4B" w:rsidP="004B7A4B">
            <w:pPr>
              <w:jc w:val="both"/>
            </w:pPr>
            <w:r w:rsidRPr="004B7A4B">
              <w:t>Tipo: Vidro óptico, com revestimento antirreflexo.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Campo de visão: 90° (amplo).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Ajuste de foco: Automático (autofocus).</w:t>
            </w:r>
          </w:p>
          <w:p w:rsidR="004B7A4B" w:rsidRPr="004B7A4B" w:rsidRDefault="004B7A4B" w:rsidP="004B7A4B">
            <w:pPr>
              <w:jc w:val="both"/>
            </w:pPr>
            <w:r w:rsidRPr="004B7A4B">
              <w:lastRenderedPageBreak/>
              <w:t>Iluminação mínima: 0</w:t>
            </w:r>
            <w:proofErr w:type="gramStart"/>
            <w:r w:rsidRPr="004B7A4B">
              <w:t>,5</w:t>
            </w:r>
            <w:proofErr w:type="gramEnd"/>
            <w:r w:rsidRPr="004B7A4B">
              <w:t xml:space="preserve"> lux.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Correção de Luz: HDR (High Dynamic Range) para ambientes com iluminação variada.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Montagem:</w:t>
            </w:r>
          </w:p>
          <w:p w:rsidR="004B7A4B" w:rsidRPr="004B7A4B" w:rsidRDefault="004B7A4B" w:rsidP="004B7A4B">
            <w:pPr>
              <w:jc w:val="both"/>
            </w:pPr>
            <w:r w:rsidRPr="004B7A4B">
              <w:t>Base ajustável para fixação em monitores, mesas ou tripés.</w:t>
            </w:r>
          </w:p>
          <w:p w:rsidR="004B7A4B" w:rsidRPr="004B7A4B" w:rsidRDefault="004B7A4B" w:rsidP="004B7A4B">
            <w:pPr>
              <w:jc w:val="both"/>
            </w:pPr>
            <w:r w:rsidRPr="004B7A4B">
              <w:t>Rosca padrão para suporte universal.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Áudio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Microfones:</w:t>
            </w:r>
          </w:p>
          <w:p w:rsidR="004B7A4B" w:rsidRPr="004B7A4B" w:rsidRDefault="004B7A4B" w:rsidP="004B7A4B">
            <w:pPr>
              <w:jc w:val="both"/>
            </w:pPr>
            <w:r w:rsidRPr="004B7A4B">
              <w:t>Embutidos (estéreo), com captação de som de até 3 metros.</w:t>
            </w:r>
          </w:p>
          <w:p w:rsidR="004B7A4B" w:rsidRPr="004B7A4B" w:rsidRDefault="004B7A4B" w:rsidP="004B7A4B">
            <w:pPr>
              <w:jc w:val="both"/>
            </w:pPr>
            <w:r w:rsidRPr="004B7A4B">
              <w:t>Tecnologia de redução de ruído e eco.</w:t>
            </w:r>
          </w:p>
          <w:p w:rsidR="004B7A4B" w:rsidRPr="004B7A4B" w:rsidRDefault="004B7A4B" w:rsidP="004B7A4B">
            <w:pPr>
              <w:jc w:val="both"/>
            </w:pPr>
            <w:r w:rsidRPr="004B7A4B">
              <w:t>Sensibilidade: -36 dB ± 3 dB.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Conectividade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</w:p>
          <w:p w:rsidR="004B7A4B" w:rsidRPr="004B7A4B" w:rsidRDefault="004B7A4B" w:rsidP="004B7A4B">
            <w:pPr>
              <w:jc w:val="both"/>
            </w:pPr>
            <w:r w:rsidRPr="004B7A4B">
              <w:t>Interface: USB 2.0/3.0 plug-and-play (não requer driver adicional).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Compatibilidade:</w:t>
            </w:r>
          </w:p>
          <w:p w:rsidR="004B7A4B" w:rsidRPr="004B7A4B" w:rsidRDefault="004B7A4B" w:rsidP="004B7A4B">
            <w:pPr>
              <w:jc w:val="both"/>
            </w:pPr>
            <w:r w:rsidRPr="004B7A4B">
              <w:t>Sistemas operacionais: Windows, macOS e Linux.</w:t>
            </w:r>
          </w:p>
          <w:p w:rsidR="004B7A4B" w:rsidRPr="004B7A4B" w:rsidRDefault="004B7A4B" w:rsidP="004B7A4B">
            <w:pPr>
              <w:jc w:val="both"/>
            </w:pPr>
            <w:r w:rsidRPr="004B7A4B">
              <w:t>Plataformas de videoconferência: Microsoft Teams, Zoom, Google Meet, Skype e outras.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Recursos Adicionais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</w:p>
          <w:p w:rsidR="004B7A4B" w:rsidRPr="004B7A4B" w:rsidRDefault="004B7A4B" w:rsidP="004B7A4B">
            <w:pPr>
              <w:jc w:val="both"/>
            </w:pPr>
            <w:r w:rsidRPr="004B7A4B">
              <w:t>Compressão de Vídeo: H.264 para otimização de largura de banda.</w:t>
            </w:r>
          </w:p>
          <w:p w:rsidR="004B7A4B" w:rsidRPr="004B7A4B" w:rsidRDefault="004B7A4B" w:rsidP="004B7A4B">
            <w:pPr>
              <w:jc w:val="both"/>
            </w:pPr>
            <w:r w:rsidRPr="004B7A4B">
              <w:t>Função Plug-and-Play: Conexão rápida e sem configurações complexas.</w:t>
            </w:r>
          </w:p>
          <w:p w:rsidR="004B7A4B" w:rsidRPr="004B7A4B" w:rsidRDefault="004B7A4B" w:rsidP="004B7A4B">
            <w:pPr>
              <w:jc w:val="both"/>
            </w:pPr>
            <w:r w:rsidRPr="004B7A4B">
              <w:t>LED Indicativo: Mostra o status de funcionamento (ativo/inativo).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Características Físicas</w:t>
            </w:r>
          </w:p>
          <w:p w:rsidR="004B7A4B" w:rsidRPr="004B7A4B" w:rsidRDefault="004B7A4B" w:rsidP="004B7A4B">
            <w:pPr>
              <w:jc w:val="both"/>
            </w:pPr>
            <w:r w:rsidRPr="004B7A4B">
              <w:t>Dimensões: 140 mm x 60 mm x 50 mm (aproximadamente).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Peso: 250 g.</w:t>
            </w:r>
          </w:p>
          <w:p w:rsidR="004B7A4B" w:rsidRPr="004B7A4B" w:rsidRDefault="004B7A4B" w:rsidP="004B7A4B">
            <w:pPr>
              <w:jc w:val="both"/>
            </w:pPr>
            <w:r w:rsidRPr="004B7A4B">
              <w:t>Material: Plástico ABS com acabamento fosco, resistente a riscos.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Energia</w:t>
            </w:r>
          </w:p>
          <w:p w:rsidR="004B7A4B" w:rsidRPr="004B7A4B" w:rsidRDefault="004B7A4B" w:rsidP="004B7A4B">
            <w:pPr>
              <w:jc w:val="both"/>
            </w:pPr>
            <w:r w:rsidRPr="004B7A4B">
              <w:rPr>
                <w:b/>
              </w:rPr>
              <w:lastRenderedPageBreak/>
              <w:t>Alimentação:</w:t>
            </w:r>
            <w:r w:rsidRPr="004B7A4B">
              <w:t xml:space="preserve"> Via USB (5V).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Consumo: ≤ 3W.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Condições de Operação</w:t>
            </w:r>
          </w:p>
          <w:p w:rsidR="004B7A4B" w:rsidRPr="004B7A4B" w:rsidRDefault="004B7A4B" w:rsidP="004B7A4B">
            <w:pPr>
              <w:jc w:val="both"/>
            </w:pPr>
            <w:r w:rsidRPr="004B7A4B">
              <w:t>Temperatura: 0°C a 40°C.</w:t>
            </w:r>
          </w:p>
          <w:p w:rsidR="004B7A4B" w:rsidRPr="004B7A4B" w:rsidRDefault="004B7A4B" w:rsidP="004B7A4B">
            <w:pPr>
              <w:jc w:val="both"/>
            </w:pPr>
            <w:r w:rsidRPr="004B7A4B">
              <w:t>Umidade relativa: Até 85% (sem condensação).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Garantia e Certificação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</w:p>
          <w:p w:rsidR="004B7A4B" w:rsidRPr="004B7A4B" w:rsidRDefault="004B7A4B" w:rsidP="004B7A4B">
            <w:pPr>
              <w:jc w:val="both"/>
            </w:pPr>
            <w:r w:rsidRPr="004B7A4B">
              <w:t>Garantia: Mínimo de 12 meses contra defeitos de fabricação.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Certificação: Compatível com normas de segurança e homologação INMETRO.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Marca:</w:t>
            </w:r>
          </w:p>
          <w:p w:rsidR="004B7A4B" w:rsidRPr="004B7A4B" w:rsidRDefault="004B7A4B" w:rsidP="004B7A4B">
            <w:pPr>
              <w:jc w:val="both"/>
            </w:pPr>
            <w:r w:rsidRPr="004B7A4B">
              <w:t>Intelbras ou Similares</w:t>
            </w:r>
          </w:p>
          <w:p w:rsidR="004B7A4B" w:rsidRPr="004B7A4B" w:rsidRDefault="004B7A4B" w:rsidP="004B7A4B">
            <w:pPr>
              <w:jc w:val="both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lastRenderedPageBreak/>
              <w:t>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4B" w:rsidRDefault="004B7A4B" w:rsidP="003B7BF7">
            <w:pPr>
              <w:jc w:val="center"/>
            </w:pPr>
            <w:r w:rsidRPr="003D5D98">
              <w:rPr>
                <w:lang w:val="pt-BR" w:eastAsia="pt-BR"/>
              </w:rPr>
              <w:t>UNI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</w:p>
        </w:tc>
      </w:tr>
      <w:tr w:rsidR="004B7A4B" w:rsidRPr="00B66E86" w:rsidTr="004B7A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b/>
                <w:lang w:val="pt-BR" w:eastAsia="pt-BR"/>
              </w:rPr>
            </w:pPr>
            <w:r>
              <w:rPr>
                <w:b/>
                <w:lang w:val="pt-BR" w:eastAsia="pt-BR"/>
              </w:rPr>
              <w:lastRenderedPageBreak/>
              <w:t>05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 xml:space="preserve">Switch 08 portas – 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Características Gerais</w:t>
            </w:r>
          </w:p>
          <w:p w:rsidR="004B7A4B" w:rsidRPr="004B7A4B" w:rsidRDefault="004B7A4B" w:rsidP="004B7A4B">
            <w:pPr>
              <w:jc w:val="both"/>
            </w:pPr>
            <w:r w:rsidRPr="004B7A4B">
              <w:t>Número de Portas: 8 portas RJ45 10/100/1000 Mbps (Gigabit Ethernet).</w:t>
            </w:r>
          </w:p>
          <w:p w:rsidR="004B7A4B" w:rsidRPr="004B7A4B" w:rsidRDefault="004B7A4B" w:rsidP="004B7A4B">
            <w:pPr>
              <w:jc w:val="both"/>
            </w:pPr>
            <w:r w:rsidRPr="004B7A4B">
              <w:rPr>
                <w:b/>
              </w:rPr>
              <w:t>Tipo de Switch:</w:t>
            </w:r>
            <w:r w:rsidRPr="004B7A4B">
              <w:t xml:space="preserve"> Não gerenciável (Plug-and-Play).</w:t>
            </w:r>
          </w:p>
          <w:p w:rsidR="004B7A4B" w:rsidRPr="004B7A4B" w:rsidRDefault="004B7A4B" w:rsidP="004B7A4B">
            <w:pPr>
              <w:jc w:val="both"/>
            </w:pPr>
            <w:r w:rsidRPr="004B7A4B">
              <w:rPr>
                <w:b/>
              </w:rPr>
              <w:t>Compatibilidade:</w:t>
            </w:r>
            <w:r w:rsidRPr="004B7A4B">
              <w:t xml:space="preserve"> Totalmente compatível com padrões IEEE 802.3, IEEE 802.3u, IEEE 802.3ab e IEEE 802.3x.</w:t>
            </w:r>
          </w:p>
          <w:p w:rsidR="004B7A4B" w:rsidRPr="004B7A4B" w:rsidRDefault="004B7A4B" w:rsidP="004B7A4B">
            <w:pPr>
              <w:jc w:val="both"/>
            </w:pPr>
            <w:r w:rsidRPr="004B7A4B">
              <w:rPr>
                <w:b/>
              </w:rPr>
              <w:t>Velocidade de Transmissão:</w:t>
            </w:r>
            <w:r w:rsidRPr="004B7A4B">
              <w:t xml:space="preserve"> Até 1 Gbps por porta, com detecção automática de velocidade.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Capacidade de Comutação: 16 Gbps.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Recursos de Rede</w:t>
            </w:r>
          </w:p>
          <w:p w:rsidR="004B7A4B" w:rsidRPr="004B7A4B" w:rsidRDefault="004B7A4B" w:rsidP="004B7A4B">
            <w:pPr>
              <w:jc w:val="both"/>
            </w:pPr>
            <w:r w:rsidRPr="004B7A4B">
              <w:rPr>
                <w:b/>
              </w:rPr>
              <w:t>Tecnologia Auto MDI/MDIX:</w:t>
            </w:r>
            <w:r w:rsidRPr="004B7A4B">
              <w:t xml:space="preserve"> Dispensa o uso de cabos cruzados.</w:t>
            </w:r>
          </w:p>
          <w:p w:rsidR="004B7A4B" w:rsidRPr="004B7A4B" w:rsidRDefault="004B7A4B" w:rsidP="004B7A4B">
            <w:pPr>
              <w:jc w:val="both"/>
            </w:pPr>
            <w:r w:rsidRPr="004B7A4B">
              <w:rPr>
                <w:b/>
              </w:rPr>
              <w:t>Controle de Fluxo:</w:t>
            </w:r>
            <w:r w:rsidRPr="004B7A4B">
              <w:t xml:space="preserve"> IEEE 802.3x para transmissão estável de dados, evitando perdas em conexões ocupadas.</w:t>
            </w:r>
          </w:p>
          <w:p w:rsidR="004B7A4B" w:rsidRPr="004B7A4B" w:rsidRDefault="004B7A4B" w:rsidP="004B7A4B">
            <w:pPr>
              <w:jc w:val="both"/>
            </w:pPr>
            <w:r w:rsidRPr="004B7A4B">
              <w:t>QoS (Quality of Service): Suporte para priorização de tráfego (IEEE 802.1p).</w:t>
            </w:r>
          </w:p>
          <w:p w:rsidR="004B7A4B" w:rsidRPr="004B7A4B" w:rsidRDefault="004B7A4B" w:rsidP="004B7A4B">
            <w:pPr>
              <w:jc w:val="both"/>
            </w:pPr>
            <w:proofErr w:type="gramStart"/>
            <w:r w:rsidRPr="004B7A4B">
              <w:rPr>
                <w:b/>
              </w:rPr>
              <w:t>Full-Duplex</w:t>
            </w:r>
            <w:proofErr w:type="gramEnd"/>
            <w:r w:rsidRPr="004B7A4B">
              <w:rPr>
                <w:b/>
              </w:rPr>
              <w:t>:</w:t>
            </w:r>
            <w:r w:rsidRPr="004B7A4B">
              <w:t xml:space="preserve"> Operação em todas as portas, dobrando a capacidade de transmissão.</w:t>
            </w:r>
          </w:p>
          <w:p w:rsidR="004B7A4B" w:rsidRPr="004B7A4B" w:rsidRDefault="004B7A4B" w:rsidP="004B7A4B">
            <w:pPr>
              <w:jc w:val="both"/>
            </w:pPr>
            <w:r w:rsidRPr="004B7A4B">
              <w:lastRenderedPageBreak/>
              <w:t>Energia e Consumo</w:t>
            </w:r>
          </w:p>
          <w:p w:rsidR="004B7A4B" w:rsidRPr="004B7A4B" w:rsidRDefault="004B7A4B" w:rsidP="004B7A4B">
            <w:pPr>
              <w:jc w:val="both"/>
            </w:pPr>
            <w:r w:rsidRPr="004B7A4B">
              <w:t>Fonte de Alimentação: Entrada 100-240V AC, 50/60 Hz; saída 9V DC, 600 mA.</w:t>
            </w:r>
          </w:p>
          <w:p w:rsidR="004B7A4B" w:rsidRPr="004B7A4B" w:rsidRDefault="004B7A4B" w:rsidP="004B7A4B">
            <w:pPr>
              <w:jc w:val="both"/>
            </w:pPr>
            <w:r w:rsidRPr="004B7A4B">
              <w:rPr>
                <w:b/>
              </w:rPr>
              <w:t>Consumo Energético:</w:t>
            </w:r>
            <w:r w:rsidRPr="004B7A4B">
              <w:t xml:space="preserve"> ≤ 3,5W.</w:t>
            </w:r>
          </w:p>
          <w:p w:rsidR="004B7A4B" w:rsidRPr="004B7A4B" w:rsidRDefault="004B7A4B" w:rsidP="004B7A4B">
            <w:pPr>
              <w:jc w:val="both"/>
            </w:pPr>
            <w:r w:rsidRPr="004B7A4B">
              <w:t xml:space="preserve">Eficiência Energética: Tecnologia Green Ethernet para economia de energia ajustando o consumo de acordo com a distância do cabo e </w:t>
            </w:r>
            <w:proofErr w:type="gramStart"/>
            <w:r w:rsidRPr="004B7A4B">
              <w:t>a</w:t>
            </w:r>
            <w:proofErr w:type="gramEnd"/>
            <w:r w:rsidRPr="004B7A4B">
              <w:t xml:space="preserve"> inatividade das portas.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Características Físicas</w:t>
            </w:r>
          </w:p>
          <w:p w:rsidR="004B7A4B" w:rsidRPr="004B7A4B" w:rsidRDefault="004B7A4B" w:rsidP="004B7A4B">
            <w:pPr>
              <w:jc w:val="both"/>
            </w:pPr>
            <w:r w:rsidRPr="004B7A4B">
              <w:rPr>
                <w:b/>
              </w:rPr>
              <w:t>Material do Gabinete:</w:t>
            </w:r>
            <w:r w:rsidRPr="004B7A4B">
              <w:t xml:space="preserve"> Plástico ABS resistente </w:t>
            </w:r>
            <w:proofErr w:type="gramStart"/>
            <w:r w:rsidRPr="004B7A4B">
              <w:t>a</w:t>
            </w:r>
            <w:proofErr w:type="gramEnd"/>
            <w:r w:rsidRPr="004B7A4B">
              <w:t xml:space="preserve"> impactos e riscos, com acabamento fosco.</w:t>
            </w:r>
          </w:p>
          <w:p w:rsidR="004B7A4B" w:rsidRPr="004B7A4B" w:rsidRDefault="004B7A4B" w:rsidP="004B7A4B">
            <w:pPr>
              <w:jc w:val="both"/>
            </w:pPr>
            <w:r w:rsidRPr="004B7A4B">
              <w:t>Dimensões: 140 mm x 90 mm x 28 mm.</w:t>
            </w:r>
          </w:p>
          <w:p w:rsidR="004B7A4B" w:rsidRPr="004B7A4B" w:rsidRDefault="004B7A4B" w:rsidP="004B7A4B">
            <w:pPr>
              <w:jc w:val="both"/>
            </w:pPr>
            <w:r w:rsidRPr="004B7A4B">
              <w:rPr>
                <w:b/>
              </w:rPr>
              <w:t>Peso:</w:t>
            </w:r>
            <w:r w:rsidRPr="004B7A4B">
              <w:t xml:space="preserve"> 200 g (aproximadamente).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Instalação: Suporte para instalação em superfícies planas ou parede (opcional).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Condições de Operação</w:t>
            </w:r>
          </w:p>
          <w:p w:rsidR="004B7A4B" w:rsidRPr="004B7A4B" w:rsidRDefault="004B7A4B" w:rsidP="004B7A4B">
            <w:pPr>
              <w:jc w:val="both"/>
            </w:pPr>
            <w:r w:rsidRPr="004B7A4B">
              <w:t>Temperatura de Operação: 0°C a 40°C.</w:t>
            </w:r>
          </w:p>
          <w:p w:rsidR="004B7A4B" w:rsidRPr="004B7A4B" w:rsidRDefault="004B7A4B" w:rsidP="004B7A4B">
            <w:pPr>
              <w:jc w:val="both"/>
            </w:pPr>
            <w:r w:rsidRPr="004B7A4B">
              <w:rPr>
                <w:b/>
              </w:rPr>
              <w:t>Umidade Relativa:</w:t>
            </w:r>
            <w:r w:rsidRPr="004B7A4B">
              <w:t xml:space="preserve"> 10% a 90% (sem condensação).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Garantia e Certificações</w:t>
            </w:r>
          </w:p>
          <w:p w:rsidR="004B7A4B" w:rsidRPr="004B7A4B" w:rsidRDefault="004B7A4B" w:rsidP="004B7A4B">
            <w:pPr>
              <w:jc w:val="both"/>
            </w:pPr>
            <w:r w:rsidRPr="004B7A4B">
              <w:rPr>
                <w:b/>
              </w:rPr>
              <w:t>Garantia:</w:t>
            </w:r>
            <w:r w:rsidRPr="004B7A4B">
              <w:t xml:space="preserve"> Mínimo de 12 meses contra defeitos de fabricação.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Certificações: Compatível com padrões de segurança e homologação pela ANATEL e INMETRO.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Marca:</w:t>
            </w:r>
          </w:p>
          <w:p w:rsidR="004B7A4B" w:rsidRPr="004B7A4B" w:rsidRDefault="004B7A4B" w:rsidP="004B7A4B">
            <w:pPr>
              <w:jc w:val="both"/>
            </w:pPr>
            <w:r w:rsidRPr="004B7A4B">
              <w:t>Intelbras ou Similares</w:t>
            </w:r>
          </w:p>
          <w:p w:rsidR="004B7A4B" w:rsidRPr="004B7A4B" w:rsidRDefault="004B7A4B" w:rsidP="004B7A4B">
            <w:pPr>
              <w:jc w:val="both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lastRenderedPageBreak/>
              <w:t>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Default="004B7A4B" w:rsidP="003B7BF7">
            <w:pPr>
              <w:jc w:val="center"/>
            </w:pPr>
            <w:r w:rsidRPr="003D5D98">
              <w:rPr>
                <w:lang w:val="pt-BR" w:eastAsia="pt-BR"/>
              </w:rPr>
              <w:t>UNI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</w:p>
        </w:tc>
      </w:tr>
      <w:tr w:rsidR="004B7A4B" w:rsidRPr="00B66E86" w:rsidTr="004B7A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b/>
                <w:lang w:val="pt-BR" w:eastAsia="pt-BR"/>
              </w:rPr>
            </w:pPr>
            <w:r>
              <w:rPr>
                <w:b/>
                <w:lang w:val="pt-BR" w:eastAsia="pt-BR"/>
              </w:rPr>
              <w:t>06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Controlador de acesso senha/rfid (porta gabinete)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Características Gerais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Métodos de Autenticação:</w:t>
            </w:r>
          </w:p>
          <w:p w:rsidR="004B7A4B" w:rsidRPr="004B7A4B" w:rsidRDefault="004B7A4B" w:rsidP="004B7A4B">
            <w:pPr>
              <w:jc w:val="both"/>
            </w:pPr>
            <w:r w:rsidRPr="004B7A4B">
              <w:t>Cartão RFID (frequência de 125 kHz).</w:t>
            </w:r>
          </w:p>
          <w:p w:rsidR="004B7A4B" w:rsidRPr="004B7A4B" w:rsidRDefault="004B7A4B" w:rsidP="004B7A4B">
            <w:pPr>
              <w:jc w:val="both"/>
            </w:pPr>
            <w:r w:rsidRPr="004B7A4B">
              <w:t xml:space="preserve">Senha numérica (4 </w:t>
            </w:r>
            <w:proofErr w:type="gramStart"/>
            <w:r w:rsidRPr="004B7A4B">
              <w:t>a</w:t>
            </w:r>
            <w:proofErr w:type="gramEnd"/>
            <w:r w:rsidRPr="004B7A4B">
              <w:t xml:space="preserve"> 8 dígitos).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Modo combinado: senha + RFID para maior segurança.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Capacidade de Armazenamento:</w:t>
            </w:r>
          </w:p>
          <w:p w:rsidR="004B7A4B" w:rsidRPr="004B7A4B" w:rsidRDefault="004B7A4B" w:rsidP="004B7A4B">
            <w:pPr>
              <w:jc w:val="both"/>
            </w:pPr>
            <w:r w:rsidRPr="004B7A4B">
              <w:lastRenderedPageBreak/>
              <w:t>Cadastro de até 500 usuários.</w:t>
            </w:r>
          </w:p>
          <w:p w:rsidR="004B7A4B" w:rsidRPr="004B7A4B" w:rsidRDefault="004B7A4B" w:rsidP="004B7A4B">
            <w:pPr>
              <w:jc w:val="both"/>
            </w:pPr>
            <w:r w:rsidRPr="004B7A4B">
              <w:t>Registro de até 1.000 eventos no log interno (se aplicável).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Leitor RFID</w:t>
            </w:r>
          </w:p>
          <w:p w:rsidR="004B7A4B" w:rsidRPr="004B7A4B" w:rsidRDefault="004B7A4B" w:rsidP="004B7A4B">
            <w:pPr>
              <w:jc w:val="both"/>
            </w:pPr>
            <w:r w:rsidRPr="004B7A4B">
              <w:t>Compatibilidade: Cartões padrão EM ou similares.</w:t>
            </w:r>
          </w:p>
          <w:p w:rsidR="004B7A4B" w:rsidRPr="004B7A4B" w:rsidRDefault="004B7A4B" w:rsidP="004B7A4B">
            <w:pPr>
              <w:jc w:val="both"/>
            </w:pPr>
            <w:r w:rsidRPr="004B7A4B">
              <w:t>Alcance de Leitura: Até 5 cm.</w:t>
            </w:r>
          </w:p>
          <w:p w:rsidR="004B7A4B" w:rsidRPr="004B7A4B" w:rsidRDefault="004B7A4B" w:rsidP="004B7A4B">
            <w:pPr>
              <w:jc w:val="both"/>
            </w:pPr>
            <w:r w:rsidRPr="004B7A4B">
              <w:t>Velocidade de Leitura: &lt; 0</w:t>
            </w:r>
            <w:proofErr w:type="gramStart"/>
            <w:r w:rsidRPr="004B7A4B">
              <w:t>,5</w:t>
            </w:r>
            <w:proofErr w:type="gramEnd"/>
            <w:r w:rsidRPr="004B7A4B">
              <w:t xml:space="preserve"> segundo.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Teclado e Interface</w:t>
            </w:r>
          </w:p>
          <w:p w:rsidR="004B7A4B" w:rsidRPr="004B7A4B" w:rsidRDefault="004B7A4B" w:rsidP="004B7A4B">
            <w:pPr>
              <w:jc w:val="both"/>
            </w:pPr>
            <w:r w:rsidRPr="004B7A4B">
              <w:t>Teclado:</w:t>
            </w:r>
          </w:p>
          <w:p w:rsidR="004B7A4B" w:rsidRPr="004B7A4B" w:rsidRDefault="004B7A4B" w:rsidP="004B7A4B">
            <w:pPr>
              <w:jc w:val="both"/>
            </w:pPr>
            <w:r w:rsidRPr="004B7A4B">
              <w:t>Teclas numéricas capacitivas ou mecânicas, com iluminação em LED para operação em ambientes de baixa luz.</w:t>
            </w:r>
          </w:p>
          <w:p w:rsidR="004B7A4B" w:rsidRPr="004B7A4B" w:rsidRDefault="004B7A4B" w:rsidP="004B7A4B">
            <w:pPr>
              <w:jc w:val="both"/>
            </w:pPr>
            <w:r w:rsidRPr="004B7A4B">
              <w:t>Indicadores visuais e sonoros para confirmação de entrada e erros de operação.</w:t>
            </w:r>
          </w:p>
          <w:p w:rsidR="004B7A4B" w:rsidRPr="004B7A4B" w:rsidRDefault="004B7A4B" w:rsidP="004B7A4B">
            <w:pPr>
              <w:jc w:val="both"/>
            </w:pPr>
            <w:r w:rsidRPr="004B7A4B">
              <w:t>Interface de Comunicação: Wiegand 26/34 bits para integração com sistemas de controle de acesso externos.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Alimentação e Consumo</w:t>
            </w:r>
          </w:p>
          <w:p w:rsidR="004B7A4B" w:rsidRPr="004B7A4B" w:rsidRDefault="004B7A4B" w:rsidP="004B7A4B">
            <w:pPr>
              <w:jc w:val="both"/>
            </w:pPr>
            <w:r w:rsidRPr="004B7A4B">
              <w:t>Alimentação: 12V DC.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Consumo: ≤ 2W em operação.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Construção e Design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Material:</w:t>
            </w:r>
          </w:p>
          <w:p w:rsidR="004B7A4B" w:rsidRPr="004B7A4B" w:rsidRDefault="004B7A4B" w:rsidP="004B7A4B">
            <w:pPr>
              <w:jc w:val="both"/>
            </w:pPr>
            <w:r w:rsidRPr="004B7A4B">
              <w:t>Plástico ABS de alta resistência, com acabamento fosco e design compacto.</w:t>
            </w:r>
          </w:p>
          <w:p w:rsidR="004B7A4B" w:rsidRPr="004B7A4B" w:rsidRDefault="004B7A4B" w:rsidP="004B7A4B">
            <w:pPr>
              <w:jc w:val="both"/>
            </w:pPr>
            <w:r w:rsidRPr="004B7A4B">
              <w:t>Dimensões:</w:t>
            </w:r>
          </w:p>
          <w:p w:rsidR="004B7A4B" w:rsidRPr="004B7A4B" w:rsidRDefault="004B7A4B" w:rsidP="004B7A4B">
            <w:pPr>
              <w:jc w:val="both"/>
            </w:pPr>
            <w:r w:rsidRPr="004B7A4B">
              <w:t>Altura: 120 mm.</w:t>
            </w:r>
          </w:p>
          <w:p w:rsidR="004B7A4B" w:rsidRPr="004B7A4B" w:rsidRDefault="004B7A4B" w:rsidP="004B7A4B">
            <w:pPr>
              <w:jc w:val="both"/>
            </w:pPr>
            <w:r w:rsidRPr="004B7A4B">
              <w:t>Largura: 78 mm.</w:t>
            </w:r>
          </w:p>
          <w:p w:rsidR="004B7A4B" w:rsidRPr="004B7A4B" w:rsidRDefault="004B7A4B" w:rsidP="004B7A4B">
            <w:pPr>
              <w:jc w:val="both"/>
            </w:pPr>
            <w:r w:rsidRPr="004B7A4B">
              <w:t>Profundidade: 22 mm.</w:t>
            </w:r>
          </w:p>
          <w:p w:rsidR="004B7A4B" w:rsidRPr="004B7A4B" w:rsidRDefault="004B7A4B" w:rsidP="004B7A4B">
            <w:pPr>
              <w:jc w:val="both"/>
            </w:pPr>
            <w:r w:rsidRPr="004B7A4B">
              <w:t>Peso: Aproximadamente 150 g.</w:t>
            </w:r>
          </w:p>
          <w:p w:rsidR="004B7A4B" w:rsidRPr="004B7A4B" w:rsidRDefault="004B7A4B" w:rsidP="004B7A4B">
            <w:pPr>
              <w:jc w:val="both"/>
            </w:pPr>
            <w:r w:rsidRPr="004B7A4B">
              <w:t>Montagem: Instalação embutida ou sobreposta, com fixação por parafusos.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Segurança</w:t>
            </w:r>
          </w:p>
          <w:p w:rsidR="004B7A4B" w:rsidRPr="004B7A4B" w:rsidRDefault="004B7A4B" w:rsidP="004B7A4B">
            <w:pPr>
              <w:jc w:val="both"/>
            </w:pPr>
            <w:r w:rsidRPr="004B7A4B">
              <w:t>Proteção Contra Violação: Sistema de alarme integrado para tentativas de violação ou remoção.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</w:pPr>
            <w:r w:rsidRPr="004B7A4B">
              <w:rPr>
                <w:b/>
              </w:rPr>
              <w:lastRenderedPageBreak/>
              <w:t>Configuração de Bloqueio:</w:t>
            </w:r>
            <w:r w:rsidRPr="004B7A4B">
              <w:t xml:space="preserve"> Temporizador ajustável para bloquear a porta após múltiplas tentativas de acesso inválidas.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Condições de Operação</w:t>
            </w:r>
          </w:p>
          <w:p w:rsidR="004B7A4B" w:rsidRPr="004B7A4B" w:rsidRDefault="004B7A4B" w:rsidP="004B7A4B">
            <w:pPr>
              <w:jc w:val="both"/>
            </w:pPr>
            <w:r w:rsidRPr="004B7A4B">
              <w:t>Temperatura de Funcionamento: -10°C a 50°C.</w:t>
            </w:r>
          </w:p>
          <w:p w:rsidR="004B7A4B" w:rsidRPr="004B7A4B" w:rsidRDefault="004B7A4B" w:rsidP="004B7A4B">
            <w:pPr>
              <w:jc w:val="both"/>
            </w:pPr>
            <w:r w:rsidRPr="004B7A4B">
              <w:t>Umidade Relativa: 10% a 90% (sem condensação).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Garantia e Certificações</w:t>
            </w:r>
          </w:p>
          <w:p w:rsidR="004B7A4B" w:rsidRPr="004B7A4B" w:rsidRDefault="004B7A4B" w:rsidP="004B7A4B">
            <w:pPr>
              <w:jc w:val="both"/>
            </w:pPr>
            <w:r w:rsidRPr="004B7A4B">
              <w:t>Garantia: Mínimo de 12 meses contra defeitos de fabricação.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Certificações</w:t>
            </w:r>
            <w:r w:rsidRPr="004B7A4B">
              <w:t>: Compatível com normas de segurança eletrônica e homologação INMETRO.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lastRenderedPageBreak/>
              <w:t>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Default="004B7A4B" w:rsidP="003B7BF7">
            <w:pPr>
              <w:jc w:val="center"/>
            </w:pPr>
            <w:r w:rsidRPr="003D5D98">
              <w:rPr>
                <w:lang w:val="pt-BR" w:eastAsia="pt-BR"/>
              </w:rPr>
              <w:t>UNI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</w:p>
        </w:tc>
      </w:tr>
      <w:tr w:rsidR="004B7A4B" w:rsidRPr="00B66E86" w:rsidTr="004B7A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b/>
                <w:lang w:val="pt-BR" w:eastAsia="pt-BR"/>
              </w:rPr>
            </w:pPr>
            <w:r>
              <w:rPr>
                <w:b/>
                <w:lang w:val="pt-BR" w:eastAsia="pt-BR"/>
              </w:rPr>
              <w:lastRenderedPageBreak/>
              <w:t>07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4B7A4B" w:rsidRDefault="004B7A4B" w:rsidP="004B7A4B">
            <w:pPr>
              <w:jc w:val="both"/>
            </w:pPr>
            <w:r w:rsidRPr="004B7A4B">
              <w:t>Botoeira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Características Gerais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Tipo de Acionamento: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</w:p>
          <w:p w:rsidR="004B7A4B" w:rsidRPr="004B7A4B" w:rsidRDefault="004B7A4B" w:rsidP="004B7A4B">
            <w:pPr>
              <w:jc w:val="both"/>
            </w:pPr>
            <w:r w:rsidRPr="004B7A4B">
              <w:t>Mola de retorno automática, garantindo o desligamento após o acionamento.</w:t>
            </w:r>
          </w:p>
          <w:p w:rsidR="004B7A4B" w:rsidRPr="004B7A4B" w:rsidRDefault="004B7A4B" w:rsidP="004B7A4B">
            <w:pPr>
              <w:jc w:val="both"/>
            </w:pPr>
            <w:r w:rsidRPr="004B7A4B">
              <w:t>Modelo push-to-exit (pressione para sair).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Material e Acabamento</w:t>
            </w:r>
          </w:p>
          <w:p w:rsidR="004B7A4B" w:rsidRPr="004B7A4B" w:rsidRDefault="004B7A4B" w:rsidP="004B7A4B">
            <w:pPr>
              <w:jc w:val="both"/>
            </w:pPr>
            <w:r w:rsidRPr="004B7A4B">
              <w:rPr>
                <w:b/>
              </w:rPr>
              <w:t>Material:</w:t>
            </w:r>
            <w:r w:rsidRPr="004B7A4B">
              <w:t xml:space="preserve"> Plástico ABS de alta resistência ou aço inoxidável (dependendo do modelo).</w:t>
            </w:r>
          </w:p>
          <w:p w:rsidR="004B7A4B" w:rsidRPr="004B7A4B" w:rsidRDefault="004B7A4B" w:rsidP="004B7A4B">
            <w:pPr>
              <w:jc w:val="both"/>
            </w:pPr>
            <w:r w:rsidRPr="004B7A4B">
              <w:t xml:space="preserve">Acabamento: Superfície lisa, resistente </w:t>
            </w:r>
            <w:proofErr w:type="gramStart"/>
            <w:r w:rsidRPr="004B7A4B">
              <w:t>a</w:t>
            </w:r>
            <w:proofErr w:type="gramEnd"/>
            <w:r w:rsidRPr="004B7A4B">
              <w:t xml:space="preserve"> arranhões, com design discreto e moderno.</w:t>
            </w:r>
          </w:p>
          <w:p w:rsidR="004B7A4B" w:rsidRPr="004B7A4B" w:rsidRDefault="004B7A4B" w:rsidP="004B7A4B">
            <w:pPr>
              <w:jc w:val="both"/>
            </w:pPr>
            <w:r w:rsidRPr="004B7A4B">
              <w:t>Dimensões Aproximadas:</w:t>
            </w:r>
          </w:p>
          <w:p w:rsidR="004B7A4B" w:rsidRPr="004B7A4B" w:rsidRDefault="004B7A4B" w:rsidP="004B7A4B">
            <w:pPr>
              <w:jc w:val="both"/>
            </w:pPr>
            <w:r w:rsidRPr="004B7A4B">
              <w:t>Altura: 86 mm.</w:t>
            </w:r>
          </w:p>
          <w:p w:rsidR="004B7A4B" w:rsidRPr="004B7A4B" w:rsidRDefault="004B7A4B" w:rsidP="004B7A4B">
            <w:pPr>
              <w:jc w:val="both"/>
            </w:pPr>
            <w:r w:rsidRPr="004B7A4B">
              <w:t>Largura: 86 mm.</w:t>
            </w:r>
          </w:p>
          <w:p w:rsidR="004B7A4B" w:rsidRPr="004B7A4B" w:rsidRDefault="004B7A4B" w:rsidP="004B7A4B">
            <w:pPr>
              <w:jc w:val="both"/>
            </w:pPr>
            <w:r w:rsidRPr="004B7A4B">
              <w:t>Profundidade: 20 mm.</w:t>
            </w:r>
          </w:p>
          <w:p w:rsidR="004B7A4B" w:rsidRPr="004B7A4B" w:rsidRDefault="004B7A4B" w:rsidP="004B7A4B">
            <w:pPr>
              <w:jc w:val="both"/>
            </w:pPr>
            <w:r w:rsidRPr="004B7A4B">
              <w:t>Peso: Aproximadamente 100 g.</w:t>
            </w:r>
          </w:p>
          <w:p w:rsidR="004B7A4B" w:rsidRPr="004B7A4B" w:rsidRDefault="004B7A4B" w:rsidP="004B7A4B">
            <w:pPr>
              <w:jc w:val="both"/>
            </w:pPr>
            <w:r w:rsidRPr="004B7A4B">
              <w:t>Instalação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Montagem:</w:t>
            </w:r>
          </w:p>
          <w:p w:rsidR="004B7A4B" w:rsidRPr="004B7A4B" w:rsidRDefault="004B7A4B" w:rsidP="004B7A4B">
            <w:pPr>
              <w:jc w:val="both"/>
            </w:pPr>
            <w:r w:rsidRPr="004B7A4B">
              <w:t>Sobreposta ou embutida em caixas 4x2 padrão.</w:t>
            </w:r>
          </w:p>
          <w:p w:rsidR="004B7A4B" w:rsidRPr="004B7A4B" w:rsidRDefault="004B7A4B" w:rsidP="004B7A4B">
            <w:pPr>
              <w:jc w:val="both"/>
            </w:pPr>
            <w:r w:rsidRPr="004B7A4B">
              <w:t>Inclui parafusos e buchas para fixação.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</w:pPr>
            <w:r w:rsidRPr="004B7A4B">
              <w:rPr>
                <w:b/>
              </w:rPr>
              <w:lastRenderedPageBreak/>
              <w:t>Fiação:</w:t>
            </w:r>
            <w:r w:rsidRPr="004B7A4B">
              <w:t xml:space="preserve"> Terminais de conexão rápida para facilidade na instalação.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Compatibilidade</w:t>
            </w:r>
          </w:p>
          <w:p w:rsidR="004B7A4B" w:rsidRPr="004B7A4B" w:rsidRDefault="004B7A4B" w:rsidP="004B7A4B">
            <w:pPr>
              <w:jc w:val="both"/>
            </w:pPr>
            <w:r w:rsidRPr="004B7A4B">
              <w:t>Compatível com sistemas de controle de acesso, fechaduras eletromagnéticas, dispositivos de travamento e acionadores manuais.</w:t>
            </w:r>
          </w:p>
          <w:p w:rsidR="004B7A4B" w:rsidRPr="004B7A4B" w:rsidRDefault="004B7A4B" w:rsidP="004B7A4B">
            <w:pPr>
              <w:jc w:val="both"/>
            </w:pPr>
            <w:r w:rsidRPr="004B7A4B">
              <w:t>Pode ser conectada diretamente a sistemas 12V DC.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Condições de Operação</w:t>
            </w:r>
          </w:p>
          <w:p w:rsidR="004B7A4B" w:rsidRPr="004B7A4B" w:rsidRDefault="004B7A4B" w:rsidP="004B7A4B">
            <w:pPr>
              <w:jc w:val="both"/>
            </w:pPr>
            <w:r w:rsidRPr="004B7A4B">
              <w:rPr>
                <w:b/>
              </w:rPr>
              <w:t>Temperatura de Funcionamento:</w:t>
            </w:r>
            <w:r w:rsidRPr="004B7A4B">
              <w:t xml:space="preserve"> -10°C a 50°C.</w:t>
            </w:r>
          </w:p>
          <w:p w:rsidR="004B7A4B" w:rsidRPr="004B7A4B" w:rsidRDefault="004B7A4B" w:rsidP="004B7A4B">
            <w:pPr>
              <w:jc w:val="both"/>
            </w:pPr>
            <w:r w:rsidRPr="004B7A4B">
              <w:t>Umidade Relativa: Até 85% (sem condensação).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Durabilidade e Segurança</w:t>
            </w:r>
          </w:p>
          <w:p w:rsidR="004B7A4B" w:rsidRPr="004B7A4B" w:rsidRDefault="004B7A4B" w:rsidP="004B7A4B">
            <w:pPr>
              <w:jc w:val="both"/>
            </w:pPr>
            <w:r w:rsidRPr="004B7A4B">
              <w:rPr>
                <w:b/>
              </w:rPr>
              <w:t>Vida Útil do Acionamento:</w:t>
            </w:r>
            <w:r w:rsidRPr="004B7A4B">
              <w:t xml:space="preserve"> Mínimo de 100.000 ciclos.</w:t>
            </w:r>
          </w:p>
          <w:p w:rsidR="004B7A4B" w:rsidRPr="004B7A4B" w:rsidRDefault="004B7A4B" w:rsidP="004B7A4B">
            <w:pPr>
              <w:jc w:val="both"/>
            </w:pPr>
            <w:r w:rsidRPr="004B7A4B">
              <w:t>Proteção: Resistente à umidade e poeira em ambientes internos.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Garantia e Certificações</w:t>
            </w:r>
          </w:p>
          <w:p w:rsidR="004B7A4B" w:rsidRPr="004B7A4B" w:rsidRDefault="004B7A4B" w:rsidP="004B7A4B">
            <w:pPr>
              <w:jc w:val="both"/>
            </w:pPr>
            <w:r w:rsidRPr="004B7A4B">
              <w:t>Garantia: Mínimo de 12 meses contra defeitos de fabricação.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Certificações: Compatível com normas de segurança e homologação INMETRO.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lastRenderedPageBreak/>
              <w:t>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Default="004B7A4B" w:rsidP="003B7BF7">
            <w:pPr>
              <w:jc w:val="center"/>
            </w:pPr>
            <w:r w:rsidRPr="003D5D98">
              <w:rPr>
                <w:lang w:val="pt-BR" w:eastAsia="pt-BR"/>
              </w:rPr>
              <w:t>UNI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</w:p>
        </w:tc>
      </w:tr>
      <w:tr w:rsidR="004B7A4B" w:rsidRPr="00B66E86" w:rsidTr="004B7A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b/>
                <w:lang w:val="pt-BR" w:eastAsia="pt-BR"/>
              </w:rPr>
            </w:pPr>
            <w:r>
              <w:rPr>
                <w:b/>
                <w:lang w:val="pt-BR" w:eastAsia="pt-BR"/>
              </w:rPr>
              <w:t>08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 xml:space="preserve">Caixa cabo cat 06 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Características do Cabo</w:t>
            </w:r>
          </w:p>
          <w:p w:rsidR="004B7A4B" w:rsidRPr="004B7A4B" w:rsidRDefault="004B7A4B" w:rsidP="004B7A4B">
            <w:pPr>
              <w:jc w:val="both"/>
            </w:pPr>
            <w:r w:rsidRPr="004B7A4B">
              <w:t>Categoria: CAT6 (Categoria 6), conforme norma ANSI/TIA/EIA 568-C.2.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Condutor:</w:t>
            </w:r>
          </w:p>
          <w:p w:rsidR="004B7A4B" w:rsidRPr="004B7A4B" w:rsidRDefault="004B7A4B" w:rsidP="004B7A4B">
            <w:pPr>
              <w:jc w:val="both"/>
            </w:pPr>
            <w:r w:rsidRPr="004B7A4B">
              <w:t>Material: 100% cobre (fio sólido).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Diâmetro: 23 AWG.</w:t>
            </w:r>
          </w:p>
          <w:p w:rsidR="004B7A4B" w:rsidRPr="004B7A4B" w:rsidRDefault="004B7A4B" w:rsidP="004B7A4B">
            <w:pPr>
              <w:jc w:val="both"/>
            </w:pPr>
            <w:r w:rsidRPr="004B7A4B">
              <w:t>Isolamento:</w:t>
            </w:r>
          </w:p>
          <w:p w:rsidR="004B7A4B" w:rsidRPr="004B7A4B" w:rsidRDefault="004B7A4B" w:rsidP="004B7A4B">
            <w:pPr>
              <w:jc w:val="both"/>
            </w:pPr>
            <w:r w:rsidRPr="004B7A4B">
              <w:t>Material: Polietileno de alta densidade (HDPE).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Camada externa em PVC ou LSZH (Low Smoke Zero Halogen) para ambientes que demandem maior segurança.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Estrutura do Cabo:</w:t>
            </w:r>
          </w:p>
          <w:p w:rsidR="004B7A4B" w:rsidRPr="004B7A4B" w:rsidRDefault="004B7A4B" w:rsidP="004B7A4B">
            <w:pPr>
              <w:jc w:val="both"/>
            </w:pPr>
            <w:r w:rsidRPr="004B7A4B">
              <w:lastRenderedPageBreak/>
              <w:t>Par trançado (Twisted Pair) com blindagem U/UTP (Unshielded Twisted Pair).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Blindagem adicional opcional para ambientes com alta interferência eletromagnética (STP ou FTP).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Desempenho e Aplicações</w:t>
            </w:r>
          </w:p>
          <w:p w:rsidR="004B7A4B" w:rsidRPr="004B7A4B" w:rsidRDefault="004B7A4B" w:rsidP="004B7A4B">
            <w:pPr>
              <w:jc w:val="both"/>
            </w:pPr>
            <w:r w:rsidRPr="004B7A4B">
              <w:t>Largura de Banda: Suporte a frequências de até 250 MHz.</w:t>
            </w:r>
          </w:p>
          <w:p w:rsidR="004B7A4B" w:rsidRPr="004B7A4B" w:rsidRDefault="004B7A4B" w:rsidP="004B7A4B">
            <w:pPr>
              <w:jc w:val="both"/>
            </w:pPr>
            <w:r w:rsidRPr="004B7A4B">
              <w:t>Velocidade de Transmissão: Até 1 Gbps (Gigabit Ethernet).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Alcance:</w:t>
            </w:r>
          </w:p>
          <w:p w:rsidR="004B7A4B" w:rsidRPr="004B7A4B" w:rsidRDefault="004B7A4B" w:rsidP="004B7A4B">
            <w:pPr>
              <w:jc w:val="both"/>
            </w:pPr>
            <w:r w:rsidRPr="004B7A4B">
              <w:t>Até 100 metros por segmento, conforme especificações de redes Gigabit.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Compatível com padrões Ethernet, Fast Ethernet e Gigabit Ethernet.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</w:pPr>
            <w:r w:rsidRPr="004B7A4B">
              <w:rPr>
                <w:b/>
              </w:rPr>
              <w:t>Compatibilidade:</w:t>
            </w:r>
            <w:r w:rsidRPr="004B7A4B">
              <w:t xml:space="preserve"> Suporte a PoE e PoE+ (Power over Ethernet).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Características Físicas</w:t>
            </w:r>
          </w:p>
          <w:p w:rsidR="004B7A4B" w:rsidRPr="004B7A4B" w:rsidRDefault="004B7A4B" w:rsidP="004B7A4B">
            <w:pPr>
              <w:jc w:val="both"/>
            </w:pPr>
            <w:r w:rsidRPr="004B7A4B">
              <w:t>Capa Externa: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</w:pPr>
            <w:r w:rsidRPr="004B7A4B">
              <w:rPr>
                <w:b/>
              </w:rPr>
              <w:t>Material:</w:t>
            </w:r>
            <w:r w:rsidRPr="004B7A4B">
              <w:t xml:space="preserve"> PVC ou LSZH, resistente </w:t>
            </w:r>
            <w:proofErr w:type="gramStart"/>
            <w:r w:rsidRPr="004B7A4B">
              <w:t>a</w:t>
            </w:r>
            <w:proofErr w:type="gramEnd"/>
            <w:r w:rsidRPr="004B7A4B">
              <w:t xml:space="preserve"> abrasão e impactos.</w:t>
            </w:r>
          </w:p>
          <w:p w:rsidR="004B7A4B" w:rsidRPr="004B7A4B" w:rsidRDefault="004B7A4B" w:rsidP="004B7A4B">
            <w:pPr>
              <w:jc w:val="both"/>
            </w:pPr>
            <w:proofErr w:type="gramStart"/>
            <w:r w:rsidRPr="004B7A4B">
              <w:t>Cor:</w:t>
            </w:r>
            <w:proofErr w:type="gramEnd"/>
            <w:r w:rsidRPr="004B7A4B">
              <w:t xml:space="preserve"> Azul, cinza ou outra cor padrão.</w:t>
            </w:r>
          </w:p>
          <w:p w:rsidR="004B7A4B" w:rsidRPr="004B7A4B" w:rsidRDefault="004B7A4B" w:rsidP="004B7A4B">
            <w:pPr>
              <w:jc w:val="both"/>
            </w:pPr>
            <w:r w:rsidRPr="004B7A4B">
              <w:t>Diâmetro Externo do Cabo: Aproximadamente 6</w:t>
            </w:r>
            <w:proofErr w:type="gramStart"/>
            <w:r w:rsidRPr="004B7A4B">
              <w:t>,2</w:t>
            </w:r>
            <w:proofErr w:type="gramEnd"/>
            <w:r w:rsidRPr="004B7A4B">
              <w:t xml:space="preserve"> mm.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Comprimento Total: Caixa de 305 metros (1.000 pés).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Peso: Aproximadamente 10 a 12 kg por caixa.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Condições Ambientais</w:t>
            </w:r>
          </w:p>
          <w:p w:rsidR="004B7A4B" w:rsidRPr="004B7A4B" w:rsidRDefault="004B7A4B" w:rsidP="004B7A4B">
            <w:pPr>
              <w:jc w:val="both"/>
            </w:pPr>
            <w:r w:rsidRPr="004B7A4B">
              <w:t>Temperatura de Operação: -20°C a 60°C.</w:t>
            </w:r>
          </w:p>
          <w:p w:rsidR="004B7A4B" w:rsidRPr="004B7A4B" w:rsidRDefault="004B7A4B" w:rsidP="004B7A4B">
            <w:pPr>
              <w:jc w:val="both"/>
            </w:pPr>
            <w:r w:rsidRPr="004B7A4B">
              <w:t>Temperatura de Instalação: 0°C a 50°C.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Certificações</w:t>
            </w:r>
          </w:p>
          <w:p w:rsidR="004B7A4B" w:rsidRPr="004B7A4B" w:rsidRDefault="004B7A4B" w:rsidP="004B7A4B">
            <w:pPr>
              <w:jc w:val="both"/>
            </w:pPr>
            <w:r w:rsidRPr="004B7A4B">
              <w:t>Normas Internacionais: IEC 61156, ISO/IEC 11801, ANSI/TIA/EIA 568-C.2.</w:t>
            </w:r>
          </w:p>
          <w:p w:rsidR="004B7A4B" w:rsidRPr="004B7A4B" w:rsidRDefault="004B7A4B" w:rsidP="004B7A4B">
            <w:pPr>
              <w:jc w:val="both"/>
            </w:pPr>
            <w:r w:rsidRPr="004B7A4B">
              <w:t>Homologação Nacional: Certificado pela ANATEL para uso em redes brasileiras.</w:t>
            </w:r>
          </w:p>
          <w:p w:rsidR="004B7A4B" w:rsidRPr="004B7A4B" w:rsidRDefault="004B7A4B" w:rsidP="004B7A4B">
            <w:pPr>
              <w:jc w:val="both"/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Garantia e Durabilidade</w:t>
            </w:r>
          </w:p>
          <w:p w:rsidR="004B7A4B" w:rsidRPr="004B7A4B" w:rsidRDefault="004B7A4B" w:rsidP="004B7A4B">
            <w:pPr>
              <w:jc w:val="both"/>
            </w:pPr>
            <w:r w:rsidRPr="004B7A4B">
              <w:t>Garantia: Mínimo de 12 meses contra defeitos de fabricação.</w:t>
            </w:r>
          </w:p>
          <w:p w:rsidR="004B7A4B" w:rsidRPr="004B7A4B" w:rsidRDefault="004B7A4B" w:rsidP="004B7A4B">
            <w:pPr>
              <w:jc w:val="both"/>
            </w:pPr>
            <w:r w:rsidRPr="004B7A4B">
              <w:t>Durabilidade: Projetado para atender a requisitos de longa vida útil em instalações internas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lastRenderedPageBreak/>
              <w:t>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Default="004B7A4B" w:rsidP="003B7BF7">
            <w:pPr>
              <w:jc w:val="center"/>
            </w:pPr>
            <w:r w:rsidRPr="003D5D98">
              <w:rPr>
                <w:lang w:val="pt-BR" w:eastAsia="pt-BR"/>
              </w:rPr>
              <w:t>UNI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</w:p>
        </w:tc>
      </w:tr>
      <w:tr w:rsidR="004B7A4B" w:rsidRPr="00B66E86" w:rsidTr="004B7A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Default="004B7A4B" w:rsidP="003B7BF7">
            <w:pPr>
              <w:spacing w:after="200" w:line="276" w:lineRule="auto"/>
              <w:jc w:val="center"/>
              <w:rPr>
                <w:b/>
                <w:lang w:val="pt-BR" w:eastAsia="pt-BR"/>
              </w:rPr>
            </w:pPr>
            <w:r>
              <w:rPr>
                <w:b/>
                <w:lang w:val="pt-BR" w:eastAsia="pt-BR"/>
              </w:rPr>
              <w:lastRenderedPageBreak/>
              <w:t>09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Computador/16gb/ssd500 / monitor17p Conectores RJ 45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Processador</w:t>
            </w:r>
          </w:p>
          <w:p w:rsidR="004B7A4B" w:rsidRPr="004B7A4B" w:rsidRDefault="004B7A4B" w:rsidP="004B7A4B">
            <w:pPr>
              <w:jc w:val="both"/>
            </w:pPr>
            <w:r w:rsidRPr="004B7A4B">
              <w:t>Modelo: Intel Core i5 (10ª geração ou superior).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Frequência Base: 2.0 GHz ou superior.</w:t>
            </w:r>
          </w:p>
          <w:p w:rsidR="004B7A4B" w:rsidRPr="004B7A4B" w:rsidRDefault="004B7A4B" w:rsidP="004B7A4B">
            <w:pPr>
              <w:jc w:val="both"/>
            </w:pPr>
            <w:r w:rsidRPr="004B7A4B">
              <w:t>Núcleos e Threads: Mínimo de 4 núcleos e 8 threads.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Cache: Mínimo de 6 MB.</w:t>
            </w:r>
          </w:p>
          <w:p w:rsidR="004B7A4B" w:rsidRPr="004B7A4B" w:rsidRDefault="004B7A4B" w:rsidP="004B7A4B">
            <w:pPr>
              <w:jc w:val="both"/>
            </w:pPr>
            <w:r w:rsidRPr="004B7A4B">
              <w:t>Memória RAM</w:t>
            </w:r>
          </w:p>
          <w:p w:rsidR="004B7A4B" w:rsidRPr="004B7A4B" w:rsidRDefault="004B7A4B" w:rsidP="004B7A4B">
            <w:pPr>
              <w:jc w:val="both"/>
            </w:pPr>
            <w:r w:rsidRPr="004B7A4B">
              <w:t>Capacidade: 16GB.</w:t>
            </w:r>
          </w:p>
          <w:p w:rsidR="004B7A4B" w:rsidRPr="004B7A4B" w:rsidRDefault="004B7A4B" w:rsidP="004B7A4B">
            <w:pPr>
              <w:jc w:val="both"/>
            </w:pPr>
            <w:r w:rsidRPr="004B7A4B">
              <w:t>Tipo: DDR4.</w:t>
            </w:r>
          </w:p>
          <w:p w:rsidR="004B7A4B" w:rsidRPr="004B7A4B" w:rsidRDefault="004B7A4B" w:rsidP="004B7A4B">
            <w:pPr>
              <w:jc w:val="both"/>
            </w:pPr>
            <w:r w:rsidRPr="004B7A4B">
              <w:rPr>
                <w:b/>
              </w:rPr>
              <w:t>Expansibilidade:</w:t>
            </w:r>
            <w:r w:rsidRPr="004B7A4B">
              <w:t xml:space="preserve"> Suporte </w:t>
            </w:r>
            <w:proofErr w:type="gramStart"/>
            <w:r w:rsidRPr="004B7A4B">
              <w:t>a</w:t>
            </w:r>
            <w:proofErr w:type="gramEnd"/>
            <w:r w:rsidRPr="004B7A4B">
              <w:t xml:space="preserve"> expansão para até 32GB.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Armazenamento</w:t>
            </w:r>
          </w:p>
          <w:p w:rsidR="004B7A4B" w:rsidRPr="004B7A4B" w:rsidRDefault="004B7A4B" w:rsidP="004B7A4B">
            <w:pPr>
              <w:jc w:val="both"/>
            </w:pPr>
            <w:r w:rsidRPr="004B7A4B">
              <w:t>Tipo: SSD (Solid State Drive).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Capacidade: 500GB.</w:t>
            </w:r>
          </w:p>
          <w:p w:rsidR="004B7A4B" w:rsidRPr="004B7A4B" w:rsidRDefault="004B7A4B" w:rsidP="004B7A4B">
            <w:pPr>
              <w:jc w:val="both"/>
            </w:pPr>
            <w:r w:rsidRPr="004B7A4B">
              <w:t>Velocidade: SATA III ou NVMe, com leitura mínima de 500 MB/s e gravação de 450 MB/s.</w:t>
            </w:r>
          </w:p>
          <w:p w:rsidR="004B7A4B" w:rsidRPr="004B7A4B" w:rsidRDefault="004B7A4B" w:rsidP="004B7A4B">
            <w:pPr>
              <w:jc w:val="both"/>
            </w:pPr>
            <w:r w:rsidRPr="004B7A4B">
              <w:t>Placa-Mãe</w:t>
            </w:r>
          </w:p>
          <w:p w:rsidR="004B7A4B" w:rsidRPr="004B7A4B" w:rsidRDefault="004B7A4B" w:rsidP="004B7A4B">
            <w:pPr>
              <w:jc w:val="both"/>
            </w:pPr>
            <w:r w:rsidRPr="004B7A4B">
              <w:t>Chipset Compatível: Intel série 400 ou superior.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Portas:</w:t>
            </w:r>
          </w:p>
          <w:p w:rsidR="004B7A4B" w:rsidRPr="004B7A4B" w:rsidRDefault="004B7A4B" w:rsidP="004B7A4B">
            <w:pPr>
              <w:jc w:val="both"/>
            </w:pPr>
            <w:r w:rsidRPr="004B7A4B">
              <w:t>1 porta RJ45 (Gigabit Ethernet).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Mínimo de 6 portas USB (2.0, 3.0 ou superior).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Saída de vídeo HDMI e/ou VGA.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Placa de Rede</w:t>
            </w:r>
          </w:p>
          <w:p w:rsidR="004B7A4B" w:rsidRPr="004B7A4B" w:rsidRDefault="004B7A4B" w:rsidP="004B7A4B">
            <w:pPr>
              <w:jc w:val="both"/>
            </w:pPr>
            <w:r w:rsidRPr="004B7A4B">
              <w:t>Interface Ethernet: Gigabit LAN 10/100/1000 Mbps.</w:t>
            </w:r>
          </w:p>
          <w:p w:rsidR="004B7A4B" w:rsidRPr="004B7A4B" w:rsidRDefault="004B7A4B" w:rsidP="004B7A4B">
            <w:pPr>
              <w:jc w:val="both"/>
            </w:pPr>
            <w:r w:rsidRPr="004B7A4B">
              <w:t>Sistema Operacional</w:t>
            </w:r>
          </w:p>
          <w:p w:rsidR="004B7A4B" w:rsidRPr="004B7A4B" w:rsidRDefault="004B7A4B" w:rsidP="004B7A4B">
            <w:pPr>
              <w:jc w:val="both"/>
            </w:pPr>
            <w:r w:rsidRPr="004B7A4B">
              <w:t>Licença Original: Windows 10 Pro 64 bits ou superior, com atualização para Windows 11.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Outros Recursos</w:t>
            </w:r>
          </w:p>
          <w:p w:rsidR="004B7A4B" w:rsidRPr="004B7A4B" w:rsidRDefault="004B7A4B" w:rsidP="004B7A4B">
            <w:pPr>
              <w:jc w:val="both"/>
            </w:pPr>
            <w:r w:rsidRPr="004B7A4B">
              <w:t>Fonte de Alimentação: 220W ou superior, com eficiência certificada (80 PLUS).</w:t>
            </w:r>
          </w:p>
          <w:p w:rsidR="004B7A4B" w:rsidRPr="004B7A4B" w:rsidRDefault="004B7A4B" w:rsidP="004B7A4B">
            <w:pPr>
              <w:jc w:val="both"/>
            </w:pPr>
            <w:r w:rsidRPr="004B7A4B">
              <w:lastRenderedPageBreak/>
              <w:t>Gabinete: Torre compacta ou mini torre, com dimensões compatíveis para espaços reduzidos.</w:t>
            </w:r>
          </w:p>
          <w:p w:rsidR="004B7A4B" w:rsidRPr="004B7A4B" w:rsidRDefault="004B7A4B" w:rsidP="004B7A4B">
            <w:pPr>
              <w:jc w:val="both"/>
            </w:pPr>
            <w:r w:rsidRPr="004B7A4B">
              <w:t xml:space="preserve">Especificações Técnicas do </w:t>
            </w:r>
            <w:r w:rsidRPr="004B7A4B">
              <w:rPr>
                <w:b/>
              </w:rPr>
              <w:t>Monitor</w:t>
            </w:r>
          </w:p>
          <w:p w:rsidR="004B7A4B" w:rsidRPr="004B7A4B" w:rsidRDefault="004B7A4B" w:rsidP="004B7A4B">
            <w:pPr>
              <w:jc w:val="both"/>
            </w:pPr>
            <w:r w:rsidRPr="004B7A4B">
              <w:t>Tamanho da Tela: 17 polegadas.</w:t>
            </w:r>
          </w:p>
          <w:p w:rsidR="004B7A4B" w:rsidRPr="004B7A4B" w:rsidRDefault="004B7A4B" w:rsidP="004B7A4B">
            <w:pPr>
              <w:jc w:val="both"/>
            </w:pPr>
            <w:r w:rsidRPr="004B7A4B">
              <w:t>Tipo de Tela: LED ou LCD.</w:t>
            </w:r>
          </w:p>
          <w:p w:rsidR="004B7A4B" w:rsidRPr="004B7A4B" w:rsidRDefault="004B7A4B" w:rsidP="004B7A4B">
            <w:pPr>
              <w:jc w:val="both"/>
            </w:pPr>
            <w:r w:rsidRPr="004B7A4B">
              <w:t>Resolução: 1280 x 1024 (SXGA) ou superior.</w:t>
            </w:r>
          </w:p>
          <w:p w:rsidR="004B7A4B" w:rsidRPr="004B7A4B" w:rsidRDefault="004B7A4B" w:rsidP="004B7A4B">
            <w:pPr>
              <w:jc w:val="both"/>
            </w:pPr>
            <w:r w:rsidRPr="004B7A4B">
              <w:t>Taxa de Atualização: 60Hz.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Conexões: HDMI e VGA.</w:t>
            </w:r>
          </w:p>
          <w:p w:rsidR="004B7A4B" w:rsidRPr="004B7A4B" w:rsidRDefault="004B7A4B" w:rsidP="004B7A4B">
            <w:pPr>
              <w:jc w:val="both"/>
            </w:pPr>
            <w:r w:rsidRPr="004B7A4B">
              <w:t>Ajustes: Inclinação ajustável e suporte para fixação em parede (padrão VESA).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Especificações Técnicas dos Conectores RJ45</w:t>
            </w:r>
          </w:p>
          <w:p w:rsidR="004B7A4B" w:rsidRPr="004B7A4B" w:rsidRDefault="004B7A4B" w:rsidP="004B7A4B">
            <w:pPr>
              <w:jc w:val="both"/>
            </w:pPr>
            <w:r w:rsidRPr="004B7A4B">
              <w:t>Tipo: Cat6, compatíveis com cabos de rede de categoria 6 ou inferior.</w:t>
            </w:r>
          </w:p>
          <w:p w:rsidR="004B7A4B" w:rsidRPr="004B7A4B" w:rsidRDefault="004B7A4B" w:rsidP="004B7A4B">
            <w:pPr>
              <w:jc w:val="both"/>
            </w:pPr>
            <w:r w:rsidRPr="004B7A4B">
              <w:rPr>
                <w:b/>
              </w:rPr>
              <w:t>Material:</w:t>
            </w:r>
            <w:r w:rsidRPr="004B7A4B">
              <w:t xml:space="preserve"> Corpo em plástico ABS resistente e contatos banhados </w:t>
            </w:r>
            <w:proofErr w:type="gramStart"/>
            <w:r w:rsidRPr="004B7A4B">
              <w:t>a</w:t>
            </w:r>
            <w:proofErr w:type="gramEnd"/>
            <w:r w:rsidRPr="004B7A4B">
              <w:t xml:space="preserve"> ouro para maior durabilidade e melhor condutividade.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Compatibilidade: Ferramentas de crimpagem padrão.</w:t>
            </w:r>
          </w:p>
          <w:p w:rsidR="004B7A4B" w:rsidRPr="004B7A4B" w:rsidRDefault="004B7A4B" w:rsidP="004B7A4B">
            <w:pPr>
              <w:jc w:val="both"/>
            </w:pPr>
            <w:r w:rsidRPr="004B7A4B">
              <w:rPr>
                <w:b/>
              </w:rPr>
              <w:t>Pacote:</w:t>
            </w:r>
            <w:r w:rsidRPr="004B7A4B">
              <w:t xml:space="preserve"> Conjunto com 20 conectores (ou conforme demanda).</w:t>
            </w:r>
          </w:p>
          <w:p w:rsidR="004B7A4B" w:rsidRPr="004B7A4B" w:rsidRDefault="004B7A4B" w:rsidP="004B7A4B">
            <w:pPr>
              <w:jc w:val="both"/>
            </w:pPr>
            <w:r w:rsidRPr="004B7A4B">
              <w:t>Garantia e Certificações</w:t>
            </w:r>
          </w:p>
          <w:p w:rsidR="004B7A4B" w:rsidRPr="004B7A4B" w:rsidRDefault="004B7A4B" w:rsidP="004B7A4B">
            <w:pPr>
              <w:jc w:val="both"/>
            </w:pPr>
            <w:r w:rsidRPr="004B7A4B">
              <w:t>Computador e Monitor: Garantia mínima de 12 meses contra defeitos de fabricação.</w:t>
            </w:r>
          </w:p>
          <w:p w:rsidR="004B7A4B" w:rsidRPr="004B7A4B" w:rsidRDefault="004B7A4B" w:rsidP="004B7A4B">
            <w:pPr>
              <w:jc w:val="both"/>
            </w:pPr>
            <w:r w:rsidRPr="004B7A4B">
              <w:t>Conectores RJ45: Garantia mínima de 6 meses.</w:t>
            </w:r>
          </w:p>
          <w:p w:rsidR="004B7A4B" w:rsidRPr="004B7A4B" w:rsidRDefault="004B7A4B" w:rsidP="004B7A4B">
            <w:pPr>
              <w:jc w:val="both"/>
              <w:rPr>
                <w:b/>
              </w:rPr>
            </w:pPr>
            <w:r w:rsidRPr="004B7A4B">
              <w:rPr>
                <w:b/>
              </w:rPr>
              <w:t>Certificações:</w:t>
            </w:r>
            <w:r w:rsidRPr="004B7A4B">
              <w:t xml:space="preserve"> Produtos homologados pela ANATEL e compatíveis com normas de segurança nacionais e internacionais.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lastRenderedPageBreak/>
              <w:t>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3D5D98" w:rsidRDefault="004B7A4B" w:rsidP="003B7BF7">
            <w:pPr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UNI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</w:p>
        </w:tc>
      </w:tr>
      <w:tr w:rsidR="004B7A4B" w:rsidRPr="00B66E86" w:rsidTr="004B7A4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Default="004B7A4B" w:rsidP="003B7BF7">
            <w:pPr>
              <w:spacing w:after="200" w:line="276" w:lineRule="auto"/>
              <w:jc w:val="center"/>
              <w:rPr>
                <w:b/>
                <w:lang w:val="pt-BR" w:eastAsia="pt-BR"/>
              </w:rPr>
            </w:pPr>
            <w:r>
              <w:rPr>
                <w:b/>
                <w:lang w:val="pt-BR" w:eastAsia="pt-BR"/>
              </w:rP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4B7A4B" w:rsidRDefault="004B7A4B" w:rsidP="00AF30D9">
            <w:pPr>
              <w:rPr>
                <w:b/>
              </w:rPr>
            </w:pPr>
            <w:r w:rsidRPr="004B7A4B">
              <w:rPr>
                <w:b/>
              </w:rPr>
              <w:t>Barreias em vidro blindex de 08mm com estrurura em alumínio para as</w:t>
            </w:r>
          </w:p>
          <w:p w:rsidR="004B7A4B" w:rsidRPr="004B7A4B" w:rsidRDefault="004B7A4B" w:rsidP="00AF30D9">
            <w:pPr>
              <w:rPr>
                <w:b/>
              </w:rPr>
            </w:pPr>
            <w:r w:rsidRPr="004B7A4B">
              <w:rPr>
                <w:b/>
              </w:rPr>
              <w:t>catracas</w:t>
            </w:r>
            <w:r w:rsidRPr="004B7A4B">
              <w:rPr>
                <w:b/>
              </w:rPr>
              <w:cr/>
            </w:r>
          </w:p>
          <w:p w:rsidR="004B7A4B" w:rsidRPr="004B7A4B" w:rsidRDefault="004B7A4B" w:rsidP="00AF30D9">
            <w:pPr>
              <w:rPr>
                <w:b/>
              </w:rPr>
            </w:pPr>
            <w:r w:rsidRPr="004B7A4B">
              <w:rPr>
                <w:b/>
              </w:rPr>
              <w:t>Vidro</w:t>
            </w:r>
          </w:p>
          <w:p w:rsidR="004B7A4B" w:rsidRPr="004B7A4B" w:rsidRDefault="004B7A4B" w:rsidP="00AF30D9">
            <w:r w:rsidRPr="004B7A4B">
              <w:t>Tipo: Vidro temperado Blindex.</w:t>
            </w:r>
          </w:p>
          <w:p w:rsidR="004B7A4B" w:rsidRPr="004B7A4B" w:rsidRDefault="004B7A4B" w:rsidP="00AF30D9">
            <w:r w:rsidRPr="004B7A4B">
              <w:t>Espessura: 8mm.</w:t>
            </w:r>
          </w:p>
          <w:p w:rsidR="004B7A4B" w:rsidRPr="004B7A4B" w:rsidRDefault="004B7A4B" w:rsidP="00AF30D9">
            <w:r w:rsidRPr="004B7A4B">
              <w:t>Transparência: Alta transparência, com bordas lapidadas e polidas.</w:t>
            </w:r>
          </w:p>
          <w:p w:rsidR="004B7A4B" w:rsidRPr="004B7A4B" w:rsidRDefault="004B7A4B" w:rsidP="00AF30D9">
            <w:pPr>
              <w:rPr>
                <w:b/>
              </w:rPr>
            </w:pPr>
            <w:r w:rsidRPr="004B7A4B">
              <w:rPr>
                <w:b/>
              </w:rPr>
              <w:lastRenderedPageBreak/>
              <w:t>Resistência:</w:t>
            </w:r>
          </w:p>
          <w:p w:rsidR="004B7A4B" w:rsidRPr="004B7A4B" w:rsidRDefault="004B7A4B" w:rsidP="00AF30D9">
            <w:r w:rsidRPr="004B7A4B">
              <w:t>Suporta impactos mecânicos moderados.</w:t>
            </w:r>
          </w:p>
          <w:p w:rsidR="004B7A4B" w:rsidRPr="004B7A4B" w:rsidRDefault="004B7A4B" w:rsidP="00AF30D9">
            <w:r w:rsidRPr="004B7A4B">
              <w:t>Atende às normas técnicas de segurança para vidros temperados (NBR 7199).</w:t>
            </w:r>
          </w:p>
          <w:p w:rsidR="004B7A4B" w:rsidRPr="004B7A4B" w:rsidRDefault="004B7A4B" w:rsidP="00AF30D9">
            <w:pPr>
              <w:rPr>
                <w:b/>
              </w:rPr>
            </w:pPr>
            <w:r w:rsidRPr="004B7A4B">
              <w:rPr>
                <w:b/>
              </w:rPr>
              <w:t>Dimensões:</w:t>
            </w:r>
          </w:p>
          <w:p w:rsidR="004B7A4B" w:rsidRPr="004B7A4B" w:rsidRDefault="004B7A4B" w:rsidP="00AF30D9">
            <w:r w:rsidRPr="004B7A4B">
              <w:t>Altura: 1.200 mm (padrão).</w:t>
            </w:r>
          </w:p>
          <w:p w:rsidR="004B7A4B" w:rsidRPr="004B7A4B" w:rsidRDefault="004B7A4B" w:rsidP="00AF30D9">
            <w:r w:rsidRPr="004B7A4B">
              <w:t>Largura: Personalizável conforme as dimensões da área e o modelo das catracas (mínimo de 500 mm por módulo).</w:t>
            </w:r>
          </w:p>
          <w:p w:rsidR="004B7A4B" w:rsidRPr="004B7A4B" w:rsidRDefault="004B7A4B" w:rsidP="00AF30D9">
            <w:r w:rsidRPr="004B7A4B">
              <w:rPr>
                <w:b/>
              </w:rPr>
              <w:t>Acabamento:</w:t>
            </w:r>
            <w:r w:rsidRPr="004B7A4B">
              <w:t xml:space="preserve"> Cristalino ou com opção de serigrafia para sinalização ou logotipo institucional.</w:t>
            </w:r>
          </w:p>
          <w:p w:rsidR="004B7A4B" w:rsidRPr="004B7A4B" w:rsidRDefault="004B7A4B" w:rsidP="00AF30D9">
            <w:r w:rsidRPr="004B7A4B">
              <w:t>Estrutura em Alumínio</w:t>
            </w:r>
          </w:p>
          <w:p w:rsidR="004B7A4B" w:rsidRPr="004B7A4B" w:rsidRDefault="004B7A4B" w:rsidP="00AF30D9">
            <w:r w:rsidRPr="004B7A4B">
              <w:t>Material: Alumínio de alta resistência, com tratamento anticorrosão.</w:t>
            </w:r>
          </w:p>
          <w:p w:rsidR="004B7A4B" w:rsidRPr="004B7A4B" w:rsidRDefault="004B7A4B" w:rsidP="00AF30D9">
            <w:r w:rsidRPr="004B7A4B">
              <w:t>Acabamento: Anodizado ou pintura eletrostática em cores padrão (preto, prata ou branco).</w:t>
            </w:r>
          </w:p>
          <w:p w:rsidR="004B7A4B" w:rsidRPr="004B7A4B" w:rsidRDefault="004B7A4B" w:rsidP="00AF30D9">
            <w:pPr>
              <w:rPr>
                <w:b/>
              </w:rPr>
            </w:pPr>
            <w:r w:rsidRPr="004B7A4B">
              <w:rPr>
                <w:b/>
              </w:rPr>
              <w:t>Perfil:</w:t>
            </w:r>
          </w:p>
          <w:p w:rsidR="004B7A4B" w:rsidRPr="004B7A4B" w:rsidRDefault="004B7A4B" w:rsidP="00AF30D9">
            <w:r w:rsidRPr="004B7A4B">
              <w:t>Estrutura com perfis de fixação reforçados, garantindo estabilidade.</w:t>
            </w:r>
          </w:p>
          <w:p w:rsidR="004B7A4B" w:rsidRPr="004B7A4B" w:rsidRDefault="004B7A4B" w:rsidP="00AF30D9">
            <w:r w:rsidRPr="004B7A4B">
              <w:t>Suportes de encaixe para fixação do vidro, com borrachas de vedação para evitar vibrações ou fissuras.</w:t>
            </w:r>
          </w:p>
          <w:p w:rsidR="004B7A4B" w:rsidRPr="004B7A4B" w:rsidRDefault="004B7A4B" w:rsidP="00AF30D9">
            <w:r w:rsidRPr="004B7A4B">
              <w:t>Dimensões:</w:t>
            </w:r>
          </w:p>
          <w:p w:rsidR="004B7A4B" w:rsidRPr="004B7A4B" w:rsidRDefault="004B7A4B" w:rsidP="00AF30D9">
            <w:r w:rsidRPr="004B7A4B">
              <w:t>Altura: 1.250 mm (compatível com o vidro).</w:t>
            </w:r>
          </w:p>
          <w:p w:rsidR="004B7A4B" w:rsidRPr="004B7A4B" w:rsidRDefault="004B7A4B" w:rsidP="00AF30D9">
            <w:r w:rsidRPr="004B7A4B">
              <w:t>Base de fixação: Placa ou perfil de 50 mm x 20 mm, ajustável para o piso ou estrutura da catraca.</w:t>
            </w:r>
          </w:p>
          <w:p w:rsidR="004B7A4B" w:rsidRPr="004B7A4B" w:rsidRDefault="004B7A4B" w:rsidP="00AF30D9">
            <w:r w:rsidRPr="004B7A4B">
              <w:t>Fixação</w:t>
            </w:r>
          </w:p>
          <w:p w:rsidR="004B7A4B" w:rsidRPr="004B7A4B" w:rsidRDefault="004B7A4B" w:rsidP="00AF30D9">
            <w:pPr>
              <w:rPr>
                <w:b/>
              </w:rPr>
            </w:pPr>
            <w:r w:rsidRPr="004B7A4B">
              <w:rPr>
                <w:b/>
              </w:rPr>
              <w:t>Sistema de Instalação:</w:t>
            </w:r>
          </w:p>
          <w:p w:rsidR="004B7A4B" w:rsidRPr="004B7A4B" w:rsidRDefault="004B7A4B" w:rsidP="00AF30D9">
            <w:r w:rsidRPr="004B7A4B">
              <w:t>Fixação ao piso com parafusos e buchas de alta resistência.</w:t>
            </w:r>
          </w:p>
          <w:p w:rsidR="004B7A4B" w:rsidRPr="004B7A4B" w:rsidRDefault="004B7A4B" w:rsidP="00AF30D9">
            <w:r w:rsidRPr="004B7A4B">
              <w:t>Suporte ajustável para alinhamento preciso.</w:t>
            </w:r>
          </w:p>
          <w:p w:rsidR="004B7A4B" w:rsidRPr="004B7A4B" w:rsidRDefault="004B7A4B" w:rsidP="00AF30D9">
            <w:r w:rsidRPr="004B7A4B">
              <w:rPr>
                <w:b/>
              </w:rPr>
              <w:t>Compatibilidade:</w:t>
            </w:r>
            <w:r w:rsidRPr="004B7A4B">
              <w:t xml:space="preserve"> Projetado para integração com catracas pedestal modelo CAP 3000 ou similares.</w:t>
            </w:r>
          </w:p>
          <w:p w:rsidR="004B7A4B" w:rsidRPr="004B7A4B" w:rsidRDefault="004B7A4B" w:rsidP="00AF30D9">
            <w:r w:rsidRPr="004B7A4B">
              <w:t>Resistência e Durabilidade</w:t>
            </w:r>
          </w:p>
          <w:p w:rsidR="004B7A4B" w:rsidRPr="004B7A4B" w:rsidRDefault="004B7A4B" w:rsidP="00AF30D9">
            <w:r w:rsidRPr="004B7A4B">
              <w:lastRenderedPageBreak/>
              <w:t>Peso Suportado: Até 50 kg por módulo de barreira.</w:t>
            </w:r>
          </w:p>
          <w:p w:rsidR="004B7A4B" w:rsidRPr="004B7A4B" w:rsidRDefault="004B7A4B" w:rsidP="00AF30D9">
            <w:pPr>
              <w:rPr>
                <w:b/>
              </w:rPr>
            </w:pPr>
            <w:r w:rsidRPr="004B7A4B">
              <w:rPr>
                <w:b/>
              </w:rPr>
              <w:t>Ambiente:</w:t>
            </w:r>
          </w:p>
          <w:p w:rsidR="004B7A4B" w:rsidRPr="004B7A4B" w:rsidRDefault="004B7A4B" w:rsidP="00AF30D9">
            <w:r w:rsidRPr="004B7A4B">
              <w:t xml:space="preserve">Uso interno e externo, com resistência </w:t>
            </w:r>
            <w:proofErr w:type="gramStart"/>
            <w:r w:rsidRPr="004B7A4B">
              <w:t>a</w:t>
            </w:r>
            <w:proofErr w:type="gramEnd"/>
            <w:r w:rsidRPr="004B7A4B">
              <w:t xml:space="preserve"> intempéries (chuva, sol e umidade).</w:t>
            </w:r>
          </w:p>
          <w:p w:rsidR="004B7A4B" w:rsidRPr="004B7A4B" w:rsidRDefault="004B7A4B" w:rsidP="00AF30D9">
            <w:r w:rsidRPr="004B7A4B">
              <w:t>Temperatura operacional: -10°C a 50°C.</w:t>
            </w:r>
          </w:p>
          <w:p w:rsidR="004B7A4B" w:rsidRPr="004B7A4B" w:rsidRDefault="004B7A4B" w:rsidP="00AF30D9">
            <w:pPr>
              <w:rPr>
                <w:b/>
              </w:rPr>
            </w:pPr>
            <w:r w:rsidRPr="004B7A4B">
              <w:rPr>
                <w:b/>
              </w:rPr>
              <w:t>Normas e Certificações</w:t>
            </w:r>
          </w:p>
          <w:p w:rsidR="004B7A4B" w:rsidRPr="004B7A4B" w:rsidRDefault="004B7A4B" w:rsidP="00AF30D9">
            <w:r w:rsidRPr="004B7A4B">
              <w:t>Vidros e estrutura atendem às normas brasileiras de segurança, como a NBR 7199 (Vidros na Construção Civil) e a NBR 10821 (Portas e Divisórias de Alumínio).</w:t>
            </w:r>
          </w:p>
          <w:p w:rsidR="004B7A4B" w:rsidRPr="004B7A4B" w:rsidRDefault="004B7A4B" w:rsidP="00AF30D9">
            <w:r w:rsidRPr="004B7A4B">
              <w:t>Garantia e Manutenção</w:t>
            </w:r>
          </w:p>
          <w:p w:rsidR="004B7A4B" w:rsidRPr="004B7A4B" w:rsidRDefault="004B7A4B" w:rsidP="00AF30D9">
            <w:r w:rsidRPr="004B7A4B">
              <w:t>Garantia: Mínimo de 12 meses contra defeitos de fabricação.</w:t>
            </w:r>
          </w:p>
          <w:p w:rsidR="004B7A4B" w:rsidRPr="004B7A4B" w:rsidRDefault="004B7A4B" w:rsidP="00AF30D9">
            <w:r w:rsidRPr="004B7A4B">
              <w:t>Manutenção: Limpeza com produtos neutros e verificação periódica das fixações.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lastRenderedPageBreak/>
              <w:t>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3D5D98" w:rsidRDefault="004B7A4B" w:rsidP="003B7BF7">
            <w:pPr>
              <w:jc w:val="center"/>
              <w:rPr>
                <w:lang w:val="pt-BR" w:eastAsia="pt-BR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4B" w:rsidRPr="00B66E86" w:rsidRDefault="004B7A4B" w:rsidP="003B7BF7">
            <w:pPr>
              <w:spacing w:after="200" w:line="276" w:lineRule="auto"/>
              <w:jc w:val="center"/>
              <w:rPr>
                <w:lang w:val="pt-BR" w:eastAsia="pt-BR"/>
              </w:rPr>
            </w:pPr>
          </w:p>
        </w:tc>
      </w:tr>
    </w:tbl>
    <w:p w:rsidR="004B7A4B" w:rsidRDefault="004B7A4B" w:rsidP="004B7A4B">
      <w:pPr>
        <w:pStyle w:val="Corpodetexto"/>
      </w:pPr>
    </w:p>
    <w:p w:rsidR="004B7A4B" w:rsidRDefault="004B7A4B" w:rsidP="004B7A4B">
      <w:pPr>
        <w:pStyle w:val="Corpodetexto"/>
      </w:pPr>
    </w:p>
    <w:p w:rsidR="004B7A4B" w:rsidRPr="002672FA" w:rsidRDefault="004B7A4B" w:rsidP="004B7A4B">
      <w:pPr>
        <w:pStyle w:val="Corpodetexto"/>
        <w:rPr>
          <w:b/>
          <w:bCs/>
        </w:rPr>
      </w:pPr>
      <w:r>
        <w:t xml:space="preserve">   </w:t>
      </w:r>
      <w:r>
        <w:rPr>
          <w:spacing w:val="-1"/>
        </w:rPr>
        <w:t>VALIDADE</w:t>
      </w:r>
      <w:r>
        <w:rPr>
          <w:spacing w:val="-18"/>
        </w:rPr>
        <w:t xml:space="preserve"> </w:t>
      </w:r>
      <w:r>
        <w:rPr>
          <w:spacing w:val="-1"/>
        </w:rPr>
        <w:t>DA</w:t>
      </w:r>
      <w:r>
        <w:rPr>
          <w:spacing w:val="-5"/>
        </w:rPr>
        <w:t xml:space="preserve"> </w:t>
      </w:r>
      <w:r>
        <w:t>PROPOSTA:</w:t>
      </w:r>
      <w:r>
        <w:rPr>
          <w:spacing w:val="-8"/>
        </w:rPr>
        <w:t xml:space="preserve"> </w:t>
      </w:r>
      <w:r w:rsidRPr="002672FA">
        <w:rPr>
          <w:b/>
          <w:bCs/>
        </w:rPr>
        <w:t>60</w:t>
      </w:r>
      <w:r w:rsidRPr="002672FA">
        <w:rPr>
          <w:b/>
          <w:bCs/>
          <w:spacing w:val="-9"/>
        </w:rPr>
        <w:t xml:space="preserve"> </w:t>
      </w:r>
      <w:r w:rsidRPr="002672FA">
        <w:rPr>
          <w:b/>
          <w:bCs/>
        </w:rPr>
        <w:t>(sessenta)</w:t>
      </w:r>
      <w:r w:rsidRPr="002672FA">
        <w:rPr>
          <w:b/>
          <w:bCs/>
          <w:spacing w:val="-7"/>
        </w:rPr>
        <w:t xml:space="preserve"> </w:t>
      </w:r>
      <w:r w:rsidRPr="002672FA">
        <w:rPr>
          <w:b/>
          <w:bCs/>
        </w:rPr>
        <w:t>dias.</w:t>
      </w:r>
    </w:p>
    <w:p w:rsidR="004B7A4B" w:rsidRDefault="004B7A4B" w:rsidP="004B7A4B">
      <w:pPr>
        <w:pStyle w:val="Corpodetexto"/>
      </w:pPr>
    </w:p>
    <w:p w:rsidR="004B7A4B" w:rsidRDefault="004B7A4B" w:rsidP="004B7A4B">
      <w:pPr>
        <w:pStyle w:val="Corpodetexto"/>
        <w:spacing w:before="1"/>
        <w:ind w:left="182"/>
      </w:pPr>
      <w:r>
        <w:t>A</w:t>
      </w:r>
      <w:r>
        <w:rPr>
          <w:spacing w:val="-5"/>
        </w:rPr>
        <w:t xml:space="preserve"> </w:t>
      </w:r>
      <w:r>
        <w:t>empresa:</w:t>
      </w:r>
      <w:r>
        <w:rPr>
          <w:spacing w:val="-3"/>
        </w:rPr>
        <w:t xml:space="preserve"> </w:t>
      </w:r>
      <w:r>
        <w:t>DECLARA</w:t>
      </w:r>
      <w:r>
        <w:rPr>
          <w:spacing w:val="-5"/>
        </w:rPr>
        <w:t xml:space="preserve"> </w:t>
      </w:r>
      <w:r>
        <w:t>que:</w:t>
      </w:r>
    </w:p>
    <w:p w:rsidR="004B7A4B" w:rsidRDefault="004B7A4B" w:rsidP="004B7A4B">
      <w:pPr>
        <w:pStyle w:val="Corpodetexto"/>
        <w:spacing w:before="1"/>
        <w:ind w:left="182"/>
      </w:pPr>
    </w:p>
    <w:p w:rsidR="004B7A4B" w:rsidRDefault="004B7A4B" w:rsidP="004B7A4B">
      <w:pPr>
        <w:pStyle w:val="PargrafodaLista"/>
        <w:widowControl w:val="0"/>
        <w:numPr>
          <w:ilvl w:val="0"/>
          <w:numId w:val="19"/>
        </w:numPr>
        <w:tabs>
          <w:tab w:val="left" w:pos="903"/>
        </w:tabs>
        <w:suppressAutoHyphens w:val="0"/>
        <w:autoSpaceDE w:val="0"/>
        <w:autoSpaceDN w:val="0"/>
        <w:ind w:right="105"/>
        <w:contextualSpacing w:val="0"/>
        <w:jc w:val="both"/>
      </w:pPr>
      <w:r>
        <w:t>Assume inteira responsabilidade por danos ou prejuízos pessoais ou materiais que causar 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Queimados - RJ,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terceiros,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si,</w:t>
      </w:r>
      <w:r>
        <w:rPr>
          <w:spacing w:val="-5"/>
        </w:rPr>
        <w:t xml:space="preserve"> </w:t>
      </w:r>
      <w:r>
        <w:t>representantes</w:t>
      </w:r>
      <w:r>
        <w:rPr>
          <w:spacing w:val="-1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sucessores;</w:t>
      </w:r>
    </w:p>
    <w:p w:rsidR="004B7A4B" w:rsidRDefault="004B7A4B" w:rsidP="004B7A4B">
      <w:pPr>
        <w:pStyle w:val="PargrafodaLista"/>
        <w:widowControl w:val="0"/>
        <w:numPr>
          <w:ilvl w:val="0"/>
          <w:numId w:val="19"/>
        </w:numPr>
        <w:tabs>
          <w:tab w:val="left" w:pos="903"/>
        </w:tabs>
        <w:suppressAutoHyphens w:val="0"/>
        <w:autoSpaceDE w:val="0"/>
        <w:autoSpaceDN w:val="0"/>
        <w:ind w:right="106"/>
        <w:contextualSpacing w:val="0"/>
        <w:jc w:val="both"/>
      </w:pPr>
      <w:r>
        <w:t>Estão inclusas no valor cotado todas as despesas com mão de obra e, bem como, todos os tributos e</w:t>
      </w:r>
      <w:r>
        <w:rPr>
          <w:spacing w:val="1"/>
        </w:rPr>
        <w:t xml:space="preserve"> </w:t>
      </w:r>
      <w:r>
        <w:t>encargos fiscais, sociais, trabalhistas, previdenciários e comerciais</w:t>
      </w:r>
      <w:r>
        <w:rPr>
          <w:spacing w:val="1"/>
        </w:rPr>
        <w:t xml:space="preserve"> </w:t>
      </w:r>
      <w:r>
        <w:t>e, ainda, os gastos com transporte e</w:t>
      </w:r>
      <w:r>
        <w:rPr>
          <w:spacing w:val="1"/>
        </w:rPr>
        <w:t xml:space="preserve"> </w:t>
      </w:r>
      <w:r>
        <w:t>acondicionamento</w:t>
      </w:r>
      <w:r>
        <w:rPr>
          <w:spacing w:val="-8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6"/>
        </w:rPr>
        <w:t xml:space="preserve"> </w:t>
      </w:r>
      <w:r>
        <w:t>adequadas.</w:t>
      </w:r>
    </w:p>
    <w:p w:rsidR="004B7A4B" w:rsidRDefault="004B7A4B" w:rsidP="004B7A4B">
      <w:pPr>
        <w:pStyle w:val="PargrafodaLista"/>
        <w:widowControl w:val="0"/>
        <w:numPr>
          <w:ilvl w:val="0"/>
          <w:numId w:val="19"/>
        </w:numPr>
        <w:tabs>
          <w:tab w:val="left" w:pos="903"/>
        </w:tabs>
        <w:suppressAutoHyphens w:val="0"/>
        <w:autoSpaceDE w:val="0"/>
        <w:autoSpaceDN w:val="0"/>
        <w:spacing w:before="2"/>
        <w:ind w:right="109"/>
        <w:contextualSpacing w:val="0"/>
        <w:jc w:val="both"/>
      </w:pPr>
      <w:r>
        <w:t>Concorda com prazo de inicio de fornecimento/execução dos serviços de acordo com o estabelecido pela Câmara Municipal de Queimados;</w:t>
      </w:r>
    </w:p>
    <w:p w:rsidR="004B7A4B" w:rsidRDefault="004B7A4B" w:rsidP="004B7A4B">
      <w:pPr>
        <w:pStyle w:val="PargrafodaLista"/>
        <w:widowControl w:val="0"/>
        <w:numPr>
          <w:ilvl w:val="0"/>
          <w:numId w:val="19"/>
        </w:numPr>
        <w:tabs>
          <w:tab w:val="left" w:pos="903"/>
        </w:tabs>
        <w:suppressAutoHyphens w:val="0"/>
        <w:autoSpaceDE w:val="0"/>
        <w:autoSpaceDN w:val="0"/>
        <w:ind w:right="111"/>
        <w:contextualSpacing w:val="0"/>
        <w:jc w:val="both"/>
      </w:pPr>
      <w:r>
        <w:t xml:space="preserve">Que não possui </w:t>
      </w:r>
      <w:proofErr w:type="gramStart"/>
      <w:r>
        <w:t>como</w:t>
      </w:r>
      <w:proofErr w:type="gramEnd"/>
      <w:r>
        <w:t xml:space="preserve"> sócio, gerente e diretores, servidor público do poder executivo exercendo funções</w:t>
      </w:r>
      <w:r>
        <w:rPr>
          <w:spacing w:val="1"/>
        </w:rPr>
        <w:t xml:space="preserve"> </w:t>
      </w:r>
      <w:r>
        <w:t>técnicas,</w:t>
      </w:r>
      <w:r>
        <w:rPr>
          <w:spacing w:val="9"/>
        </w:rPr>
        <w:t xml:space="preserve"> </w:t>
      </w:r>
      <w:r>
        <w:t>comerciais,</w:t>
      </w:r>
      <w:r>
        <w:rPr>
          <w:spacing w:val="1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gerência,</w:t>
      </w:r>
      <w:r>
        <w:rPr>
          <w:spacing w:val="10"/>
        </w:rPr>
        <w:t xml:space="preserve"> </w:t>
      </w:r>
      <w:r>
        <w:t>administração</w:t>
      </w:r>
      <w:r>
        <w:rPr>
          <w:spacing w:val="12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tomada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decisão.</w:t>
      </w:r>
    </w:p>
    <w:p w:rsidR="004B7A4B" w:rsidRDefault="004B7A4B" w:rsidP="004B7A4B">
      <w:pPr>
        <w:pStyle w:val="Corpodetexto"/>
        <w:spacing w:before="1"/>
      </w:pPr>
    </w:p>
    <w:p w:rsidR="004B7A4B" w:rsidRDefault="004B7A4B" w:rsidP="004B7A4B">
      <w:pPr>
        <w:pStyle w:val="Corpodetexto"/>
        <w:ind w:right="1524"/>
        <w:jc w:val="right"/>
      </w:pPr>
      <w:r>
        <w:t>LOCAL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DATA</w:t>
      </w:r>
    </w:p>
    <w:p w:rsidR="004B7A4B" w:rsidRDefault="004B7A4B" w:rsidP="004B7A4B">
      <w:pPr>
        <w:pStyle w:val="Corpodetexto"/>
        <w:spacing w:before="2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2530475</wp:posOffset>
                </wp:positionH>
                <wp:positionV relativeFrom="paragraph">
                  <wp:posOffset>145415</wp:posOffset>
                </wp:positionV>
                <wp:extent cx="2466975" cy="1270"/>
                <wp:effectExtent l="0" t="0" r="28575" b="17780"/>
                <wp:wrapTopAndBottom/>
                <wp:docPr id="954703926" name="Forma livre 954703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6975" cy="1270"/>
                        </a:xfrm>
                        <a:custGeom>
                          <a:avLst/>
                          <a:gdLst>
                            <a:gd name="T0" fmla="+- 0 3985 3985"/>
                            <a:gd name="T1" fmla="*/ T0 w 3885"/>
                            <a:gd name="T2" fmla="+- 0 7870 3985"/>
                            <a:gd name="T3" fmla="*/ T2 w 3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5">
                              <a:moveTo>
                                <a:pt x="0" y="0"/>
                              </a:moveTo>
                              <a:lnTo>
                                <a:pt x="3885" y="0"/>
                              </a:lnTo>
                            </a:path>
                          </a:pathLst>
                        </a:custGeom>
                        <a:noFill/>
                        <a:ln w="53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53497" id="Forma livre 954703926" o:spid="_x0000_s1026" style="position:absolute;margin-left:199.25pt;margin-top:11.45pt;width:194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" path="m,l3885,e" filled="f" strokeweight=".14958mm">
                <v:path arrowok="t" o:connecttype="custom" o:connectlocs="0,0;2466975,0" o:connectangles="0,0"/>
                <w10:wrap type="topAndBottom" anchorx="page"/>
              </v:shape>
            </w:pict>
          </mc:Fallback>
        </mc:AlternateContent>
      </w:r>
    </w:p>
    <w:p w:rsidR="004B7A4B" w:rsidRDefault="004B7A4B" w:rsidP="004B7A4B">
      <w:pPr>
        <w:pStyle w:val="Corpodetexto"/>
        <w:spacing w:before="4"/>
        <w:rPr>
          <w:sz w:val="21"/>
        </w:rPr>
      </w:pPr>
    </w:p>
    <w:p w:rsidR="004B7A4B" w:rsidRPr="00E43AEF" w:rsidRDefault="004B7A4B" w:rsidP="004B7A4B">
      <w:pPr>
        <w:pStyle w:val="Corpodetexto"/>
        <w:ind w:left="2749" w:right="2679"/>
        <w:jc w:val="center"/>
        <w:rPr>
          <w:color w:val="FF0000"/>
        </w:rPr>
      </w:pPr>
      <w:r w:rsidRPr="00E43AEF">
        <w:rPr>
          <w:color w:val="FF0000"/>
          <w:spacing w:val="-1"/>
          <w:highlight w:val="yellow"/>
        </w:rPr>
        <w:t>CARIMBO</w:t>
      </w:r>
      <w:r w:rsidRPr="00E43AEF">
        <w:rPr>
          <w:color w:val="FF0000"/>
          <w:spacing w:val="-12"/>
          <w:highlight w:val="yellow"/>
        </w:rPr>
        <w:t xml:space="preserve"> </w:t>
      </w:r>
      <w:r w:rsidRPr="00E43AEF">
        <w:rPr>
          <w:color w:val="FF0000"/>
          <w:spacing w:val="-1"/>
          <w:highlight w:val="yellow"/>
        </w:rPr>
        <w:t>DA</w:t>
      </w:r>
      <w:r w:rsidRPr="00E43AEF">
        <w:rPr>
          <w:color w:val="FF0000"/>
          <w:spacing w:val="-9"/>
          <w:highlight w:val="yellow"/>
        </w:rPr>
        <w:t xml:space="preserve"> </w:t>
      </w:r>
      <w:r w:rsidRPr="00E43AEF">
        <w:rPr>
          <w:color w:val="FF0000"/>
          <w:spacing w:val="-1"/>
          <w:highlight w:val="yellow"/>
        </w:rPr>
        <w:t>EMPRESA/ASSINATURA</w:t>
      </w:r>
      <w:r w:rsidRPr="00E43AEF">
        <w:rPr>
          <w:color w:val="FF0000"/>
          <w:spacing w:val="-5"/>
          <w:highlight w:val="yellow"/>
        </w:rPr>
        <w:t xml:space="preserve"> </w:t>
      </w:r>
      <w:r w:rsidRPr="00E43AEF">
        <w:rPr>
          <w:color w:val="FF0000"/>
          <w:highlight w:val="yellow"/>
        </w:rPr>
        <w:t>DO</w:t>
      </w:r>
      <w:r w:rsidRPr="00E43AEF">
        <w:rPr>
          <w:color w:val="FF0000"/>
          <w:spacing w:val="-13"/>
          <w:highlight w:val="yellow"/>
        </w:rPr>
        <w:t xml:space="preserve"> </w:t>
      </w:r>
      <w:r w:rsidRPr="00E43AEF">
        <w:rPr>
          <w:color w:val="FF0000"/>
          <w:highlight w:val="yellow"/>
        </w:rPr>
        <w:t>RESPONSÁVEL</w:t>
      </w:r>
    </w:p>
    <w:p w:rsidR="00F01E5C" w:rsidRDefault="00F01E5C" w:rsidP="004B7A4B">
      <w:pPr>
        <w:ind w:left="182"/>
        <w:rPr>
          <w:rFonts w:ascii="Bookman Old Style" w:hAnsi="Bookman Old Style"/>
          <w:b/>
          <w:bCs/>
          <w:lang w:val="pt-BR"/>
        </w:rPr>
      </w:pPr>
    </w:p>
    <w:sectPr w:rsidR="00F01E5C" w:rsidSect="00F26D65">
      <w:headerReference w:type="default" r:id="rId9"/>
      <w:footerReference w:type="default" r:id="rId10"/>
      <w:pgSz w:w="11907" w:h="16840" w:code="9"/>
      <w:pgMar w:top="1701" w:right="1134" w:bottom="992" w:left="1276" w:header="709" w:footer="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6A1" w:rsidRDefault="006C66A1">
      <w:r>
        <w:separator/>
      </w:r>
    </w:p>
  </w:endnote>
  <w:endnote w:type="continuationSeparator" w:id="0">
    <w:p w:rsidR="006C66A1" w:rsidRDefault="006C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6A1" w:rsidRPr="0072005F" w:rsidRDefault="006C66A1" w:rsidP="00E24DE6">
    <w:pPr>
      <w:pStyle w:val="Rodap"/>
      <w:jc w:val="center"/>
      <w:rPr>
        <w:sz w:val="16"/>
        <w:szCs w:val="16"/>
        <w:lang w:val="pt-BR"/>
      </w:rPr>
    </w:pPr>
    <w:r w:rsidRPr="0072005F">
      <w:rPr>
        <w:sz w:val="16"/>
        <w:szCs w:val="16"/>
        <w:lang w:val="pt-BR"/>
      </w:rPr>
      <w:t>Câmara Municipal de Queimados | Endereço: Rua Heloísa, nº 22 |CEP 26383-170 | Centro - Queimados| RJ | Brasil</w:t>
    </w:r>
  </w:p>
  <w:p w:rsidR="006C66A1" w:rsidRPr="0072005F" w:rsidRDefault="006C66A1" w:rsidP="00E24DE6">
    <w:pPr>
      <w:pStyle w:val="Rodap"/>
      <w:jc w:val="center"/>
      <w:rPr>
        <w:sz w:val="16"/>
        <w:szCs w:val="16"/>
        <w:lang w:val="pt-BR"/>
      </w:rPr>
    </w:pPr>
    <w:r w:rsidRPr="0072005F">
      <w:rPr>
        <w:sz w:val="16"/>
        <w:szCs w:val="16"/>
        <w:lang w:val="pt-BR"/>
      </w:rPr>
      <w:t xml:space="preserve">(21) </w:t>
    </w:r>
    <w:r>
      <w:rPr>
        <w:sz w:val="16"/>
        <w:szCs w:val="16"/>
        <w:lang w:val="pt-BR"/>
      </w:rPr>
      <w:t>2665-33</w:t>
    </w:r>
    <w:r w:rsidRPr="004370B4">
      <w:rPr>
        <w:sz w:val="16"/>
        <w:szCs w:val="16"/>
        <w:lang w:val="pt-BR"/>
      </w:rPr>
      <w:t>00</w:t>
    </w:r>
    <w:r w:rsidRPr="0072005F">
      <w:rPr>
        <w:sz w:val="16"/>
        <w:szCs w:val="16"/>
        <w:lang w:val="pt-BR"/>
      </w:rPr>
      <w:t xml:space="preserve"> | </w:t>
    </w:r>
    <w:hyperlink r:id="rId1" w:history="1">
      <w:proofErr w:type="gramStart"/>
      <w:r w:rsidRPr="0072005F">
        <w:rPr>
          <w:rStyle w:val="Hyperlink"/>
          <w:sz w:val="16"/>
          <w:szCs w:val="16"/>
          <w:lang w:val="pt-BR"/>
        </w:rPr>
        <w:t>cmqueimados@gmail.com</w:t>
      </w:r>
    </w:hyperlink>
    <w:r w:rsidRPr="0072005F">
      <w:rPr>
        <w:sz w:val="16"/>
        <w:szCs w:val="16"/>
        <w:lang w:val="pt-BR"/>
      </w:rPr>
      <w:t xml:space="preserve">  |</w:t>
    </w:r>
    <w:proofErr w:type="gramEnd"/>
    <w:r w:rsidRPr="0072005F">
      <w:rPr>
        <w:sz w:val="16"/>
        <w:szCs w:val="16"/>
        <w:lang w:val="pt-BR"/>
      </w:rPr>
      <w:t xml:space="preserve"> </w:t>
    </w:r>
    <w:hyperlink r:id="rId2" w:history="1">
      <w:r w:rsidRPr="0072005F">
        <w:rPr>
          <w:color w:val="0000FF"/>
          <w:sz w:val="16"/>
          <w:szCs w:val="16"/>
          <w:u w:val="single"/>
          <w:lang w:val="pt-BR"/>
        </w:rPr>
        <w:t>https://www.queimados.rj.leg.br</w:t>
      </w:r>
    </w:hyperlink>
    <w:r w:rsidRPr="0072005F">
      <w:rPr>
        <w:sz w:val="16"/>
        <w:szCs w:val="16"/>
        <w:lang w:val="pt-BR"/>
      </w:rPr>
      <w:cr/>
    </w:r>
  </w:p>
  <w:p w:rsidR="006C66A1" w:rsidRPr="0072005F" w:rsidRDefault="006C66A1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6A1" w:rsidRDefault="006C66A1">
      <w:r>
        <w:separator/>
      </w:r>
    </w:p>
  </w:footnote>
  <w:footnote w:type="continuationSeparator" w:id="0">
    <w:p w:rsidR="006C66A1" w:rsidRDefault="006C6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6A1" w:rsidRDefault="006C66A1" w:rsidP="0066777B">
    <w:pPr>
      <w:pStyle w:val="Cabealho"/>
      <w:ind w:left="1440"/>
      <w:jc w:val="both"/>
      <w:rPr>
        <w:lang w:val="pt-BR"/>
      </w:rPr>
    </w:pPr>
    <w:r>
      <w:rPr>
        <w:rFonts w:ascii="Bookman Old Style" w:hAnsi="Bookman Old Style"/>
        <w:b/>
        <w:noProof/>
        <w:sz w:val="32"/>
        <w:szCs w:val="32"/>
        <w:lang w:val="pt-BR" w:eastAsia="pt-B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862965</wp:posOffset>
              </wp:positionH>
              <wp:positionV relativeFrom="paragraph">
                <wp:posOffset>-62865</wp:posOffset>
              </wp:positionV>
              <wp:extent cx="4883785" cy="838835"/>
              <wp:effectExtent l="5715" t="13335" r="6350" b="508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785" cy="838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66A1" w:rsidRDefault="006C66A1" w:rsidP="00E24DE6">
                          <w:pPr>
                            <w:pStyle w:val="Cabealho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 w:rsidRPr="00E97501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ESTADO DO RIO DE JANEIRO</w:t>
                          </w:r>
                        </w:p>
                        <w:p w:rsidR="006C66A1" w:rsidRDefault="006C66A1" w:rsidP="00E24DE6">
                          <w:pPr>
                            <w:pStyle w:val="Cabealho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 w:rsidRPr="00E97501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Câmara Municipal de Queimados</w:t>
                          </w:r>
                        </w:p>
                        <w:p w:rsidR="006C66A1" w:rsidRPr="001E14FD" w:rsidRDefault="006C66A1" w:rsidP="00E24DE6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 xml:space="preserve">Diretoria </w:t>
                          </w:r>
                          <w:r w:rsidRPr="001E14FD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Geral de Administração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7.95pt;margin-top:-4.95pt;width:384.55pt;height:66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">
              <v:textbox>
                <w:txbxContent>
                  <w:p w:rsidR="006C66A1" w:rsidRDefault="006C66A1" w:rsidP="00E24DE6">
                    <w:pPr>
                      <w:pStyle w:val="Cabealho"/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</w:pPr>
                    <w:r w:rsidRPr="00E97501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ESTADO DO RIO DE JANEIRO</w:t>
                    </w:r>
                  </w:p>
                  <w:p w:rsidR="006C66A1" w:rsidRDefault="006C66A1" w:rsidP="00E24DE6">
                    <w:pPr>
                      <w:pStyle w:val="Cabealho"/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</w:pPr>
                    <w:r w:rsidRPr="00E97501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Câmara Municipal de Queimados</w:t>
                    </w:r>
                  </w:p>
                  <w:p w:rsidR="006C66A1" w:rsidRPr="001E14FD" w:rsidRDefault="006C66A1" w:rsidP="00E24DE6">
                    <w:pPr>
                      <w:rPr>
                        <w:lang w:val="pt-BR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 xml:space="preserve">Diretoria </w:t>
                    </w:r>
                    <w:r w:rsidRPr="001E14FD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Geral de Administração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ookman Old Style" w:hAnsi="Bookman Old Style"/>
        <w:b/>
        <w:noProof/>
        <w:sz w:val="32"/>
        <w:szCs w:val="32"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-132715</wp:posOffset>
          </wp:positionH>
          <wp:positionV relativeFrom="paragraph">
            <wp:posOffset>-62865</wp:posOffset>
          </wp:positionV>
          <wp:extent cx="948055" cy="889000"/>
          <wp:effectExtent l="0" t="0" r="0" b="0"/>
          <wp:wrapSquare wrapText="bothSides"/>
          <wp:docPr id="1" name="Imagem 1" descr="00_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_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 w:val="32"/>
        <w:szCs w:val="32"/>
        <w:lang w:val="pt-BR"/>
      </w:rPr>
      <w:t xml:space="preserve">    </w:t>
    </w:r>
  </w:p>
  <w:p w:rsidR="006C66A1" w:rsidRPr="00034A91" w:rsidRDefault="006C66A1" w:rsidP="0066777B">
    <w:pPr>
      <w:jc w:val="right"/>
      <w:rPr>
        <w:rFonts w:ascii="Bookman Old Style" w:hAnsi="Bookman Old Style"/>
        <w:lang w:val="pt-BR"/>
      </w:rPr>
    </w:pPr>
    <w:r>
      <w:rPr>
        <w:rFonts w:ascii="Bookman Old Style" w:hAnsi="Bookman Old Style"/>
        <w:b/>
        <w:sz w:val="20"/>
        <w:szCs w:val="20"/>
        <w:lang w:val="pt-BR"/>
      </w:rPr>
      <w:t>Processo nº 01/026/2025</w:t>
    </w:r>
    <w:r w:rsidRPr="003609AB">
      <w:rPr>
        <w:rFonts w:ascii="Bookman Old Style" w:hAnsi="Bookman Old Style"/>
        <w:b/>
        <w:sz w:val="20"/>
        <w:szCs w:val="20"/>
        <w:lang w:val="pt-BR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93E"/>
    <w:multiLevelType w:val="multilevel"/>
    <w:tmpl w:val="AA88A43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612F43"/>
    <w:multiLevelType w:val="multilevel"/>
    <w:tmpl w:val="4AC4BD6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45483B"/>
    <w:multiLevelType w:val="multilevel"/>
    <w:tmpl w:val="748233BC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A603AB9"/>
    <w:multiLevelType w:val="multilevel"/>
    <w:tmpl w:val="1410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A3EEB"/>
    <w:multiLevelType w:val="multilevel"/>
    <w:tmpl w:val="282C84B4"/>
    <w:lvl w:ilvl="0">
      <w:start w:val="1"/>
      <w:numFmt w:val="decimal"/>
      <w:lvlText w:val="%1"/>
      <w:lvlJc w:val="left"/>
      <w:pPr>
        <w:ind w:left="143" w:hanging="221"/>
      </w:pPr>
      <w:rPr>
        <w:rFonts w:hint="default"/>
        <w:w w:val="9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" w:hanging="620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2" w:hanging="620"/>
      </w:pPr>
      <w:rPr>
        <w:rFonts w:ascii="Arial" w:eastAsia="Arial" w:hAnsi="Arial" w:cs="Arial" w:hint="default"/>
        <w:spacing w:val="-1"/>
        <w:w w:val="98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97" w:hanging="620"/>
        <w:jc w:val="right"/>
      </w:pPr>
      <w:rPr>
        <w:rFonts w:hint="default"/>
        <w:spacing w:val="-1"/>
        <w:w w:val="97"/>
        <w:lang w:val="pt-PT" w:eastAsia="en-US" w:bidi="ar-SA"/>
      </w:rPr>
    </w:lvl>
    <w:lvl w:ilvl="4">
      <w:numFmt w:val="bullet"/>
      <w:lvlText w:val="•"/>
      <w:lvlJc w:val="left"/>
      <w:pPr>
        <w:ind w:left="60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00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88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77" w:hanging="620"/>
      </w:pPr>
      <w:rPr>
        <w:rFonts w:hint="default"/>
        <w:lang w:val="pt-PT" w:eastAsia="en-US" w:bidi="ar-SA"/>
      </w:rPr>
    </w:lvl>
  </w:abstractNum>
  <w:abstractNum w:abstractNumId="5" w15:restartNumberingAfterBreak="0">
    <w:nsid w:val="17FC4F93"/>
    <w:multiLevelType w:val="hybridMultilevel"/>
    <w:tmpl w:val="D74E5D26"/>
    <w:lvl w:ilvl="0" w:tplc="17509F6E">
      <w:start w:val="1"/>
      <w:numFmt w:val="lowerLetter"/>
      <w:lvlText w:val="%1)"/>
      <w:lvlJc w:val="left"/>
      <w:pPr>
        <w:ind w:left="851" w:hanging="233"/>
      </w:pPr>
      <w:rPr>
        <w:rFonts w:ascii="Bookman Old Style" w:eastAsia="Times New Roman" w:hAnsi="Bookman Old Style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64645E6">
      <w:numFmt w:val="bullet"/>
      <w:lvlText w:val="•"/>
      <w:lvlJc w:val="left"/>
      <w:pPr>
        <w:ind w:left="1780" w:hanging="233"/>
      </w:pPr>
      <w:rPr>
        <w:rFonts w:hint="default"/>
        <w:lang w:val="pt-PT" w:eastAsia="en-US" w:bidi="ar-SA"/>
      </w:rPr>
    </w:lvl>
    <w:lvl w:ilvl="2" w:tplc="04266386">
      <w:numFmt w:val="bullet"/>
      <w:lvlText w:val="•"/>
      <w:lvlJc w:val="left"/>
      <w:pPr>
        <w:ind w:left="2700" w:hanging="233"/>
      </w:pPr>
      <w:rPr>
        <w:rFonts w:hint="default"/>
        <w:lang w:val="pt-PT" w:eastAsia="en-US" w:bidi="ar-SA"/>
      </w:rPr>
    </w:lvl>
    <w:lvl w:ilvl="3" w:tplc="954058F6">
      <w:numFmt w:val="bullet"/>
      <w:lvlText w:val="•"/>
      <w:lvlJc w:val="left"/>
      <w:pPr>
        <w:ind w:left="3621" w:hanging="233"/>
      </w:pPr>
      <w:rPr>
        <w:rFonts w:hint="default"/>
        <w:lang w:val="pt-PT" w:eastAsia="en-US" w:bidi="ar-SA"/>
      </w:rPr>
    </w:lvl>
    <w:lvl w:ilvl="4" w:tplc="502ADEDE">
      <w:numFmt w:val="bullet"/>
      <w:lvlText w:val="•"/>
      <w:lvlJc w:val="left"/>
      <w:pPr>
        <w:ind w:left="4541" w:hanging="233"/>
      </w:pPr>
      <w:rPr>
        <w:rFonts w:hint="default"/>
        <w:lang w:val="pt-PT" w:eastAsia="en-US" w:bidi="ar-SA"/>
      </w:rPr>
    </w:lvl>
    <w:lvl w:ilvl="5" w:tplc="7C3A1FB4">
      <w:numFmt w:val="bullet"/>
      <w:lvlText w:val="•"/>
      <w:lvlJc w:val="left"/>
      <w:pPr>
        <w:ind w:left="5462" w:hanging="233"/>
      </w:pPr>
      <w:rPr>
        <w:rFonts w:hint="default"/>
        <w:lang w:val="pt-PT" w:eastAsia="en-US" w:bidi="ar-SA"/>
      </w:rPr>
    </w:lvl>
    <w:lvl w:ilvl="6" w:tplc="A6D27068">
      <w:numFmt w:val="bullet"/>
      <w:lvlText w:val="•"/>
      <w:lvlJc w:val="left"/>
      <w:pPr>
        <w:ind w:left="6382" w:hanging="233"/>
      </w:pPr>
      <w:rPr>
        <w:rFonts w:hint="default"/>
        <w:lang w:val="pt-PT" w:eastAsia="en-US" w:bidi="ar-SA"/>
      </w:rPr>
    </w:lvl>
    <w:lvl w:ilvl="7" w:tplc="D4F8DD46">
      <w:numFmt w:val="bullet"/>
      <w:lvlText w:val="•"/>
      <w:lvlJc w:val="left"/>
      <w:pPr>
        <w:ind w:left="7303" w:hanging="233"/>
      </w:pPr>
      <w:rPr>
        <w:rFonts w:hint="default"/>
        <w:lang w:val="pt-PT" w:eastAsia="en-US" w:bidi="ar-SA"/>
      </w:rPr>
    </w:lvl>
    <w:lvl w:ilvl="8" w:tplc="4870814C">
      <w:numFmt w:val="bullet"/>
      <w:lvlText w:val="•"/>
      <w:lvlJc w:val="left"/>
      <w:pPr>
        <w:ind w:left="8223" w:hanging="233"/>
      </w:pPr>
      <w:rPr>
        <w:rFonts w:hint="default"/>
        <w:lang w:val="pt-PT" w:eastAsia="en-US" w:bidi="ar-SA"/>
      </w:rPr>
    </w:lvl>
  </w:abstractNum>
  <w:abstractNum w:abstractNumId="6" w15:restartNumberingAfterBreak="0">
    <w:nsid w:val="193425BF"/>
    <w:multiLevelType w:val="hybridMultilevel"/>
    <w:tmpl w:val="0AA6CFDE"/>
    <w:lvl w:ilvl="0" w:tplc="3468F1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94402"/>
    <w:multiLevelType w:val="multilevel"/>
    <w:tmpl w:val="FD08DD4A"/>
    <w:lvl w:ilvl="0">
      <w:start w:val="10"/>
      <w:numFmt w:val="decimal"/>
      <w:lvlText w:val="%1"/>
      <w:lvlJc w:val="left"/>
      <w:pPr>
        <w:ind w:left="1294" w:hanging="44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94" w:hanging="443"/>
      </w:pPr>
      <w:rPr>
        <w:rFonts w:ascii="Arial Narrow" w:eastAsia="Times New Roman" w:hAnsi="Arial Narrow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59" w:hanging="609"/>
      </w:pPr>
      <w:rPr>
        <w:rFonts w:ascii="Arial Narrow" w:eastAsia="Times New Roman" w:hAnsi="Arial Narrow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2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8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0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6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2" w:hanging="609"/>
      </w:pPr>
      <w:rPr>
        <w:rFonts w:hint="default"/>
        <w:lang w:val="pt-PT" w:eastAsia="en-US" w:bidi="ar-SA"/>
      </w:rPr>
    </w:lvl>
  </w:abstractNum>
  <w:abstractNum w:abstractNumId="8" w15:restartNumberingAfterBreak="0">
    <w:nsid w:val="26B40712"/>
    <w:multiLevelType w:val="hybridMultilevel"/>
    <w:tmpl w:val="702A6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F0CC0"/>
    <w:multiLevelType w:val="multilevel"/>
    <w:tmpl w:val="A6B02E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0" w15:restartNumberingAfterBreak="0">
    <w:nsid w:val="37991690"/>
    <w:multiLevelType w:val="multilevel"/>
    <w:tmpl w:val="8E2E089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BD40242"/>
    <w:multiLevelType w:val="hybridMultilevel"/>
    <w:tmpl w:val="F45E4F1C"/>
    <w:lvl w:ilvl="0" w:tplc="DFDC9BBC">
      <w:start w:val="5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3D7867F7"/>
    <w:multiLevelType w:val="hybridMultilevel"/>
    <w:tmpl w:val="DE9CA066"/>
    <w:lvl w:ilvl="0" w:tplc="8320D9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F75320"/>
    <w:multiLevelType w:val="hybridMultilevel"/>
    <w:tmpl w:val="4168AA40"/>
    <w:lvl w:ilvl="0" w:tplc="2BF84616">
      <w:start w:val="15"/>
      <w:numFmt w:val="decimal"/>
      <w:lvlText w:val="%1."/>
      <w:lvlJc w:val="left"/>
      <w:pPr>
        <w:ind w:left="2644" w:hanging="3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349" w:hanging="360"/>
      </w:pPr>
    </w:lvl>
    <w:lvl w:ilvl="2" w:tplc="0416001B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 w15:restartNumberingAfterBreak="0">
    <w:nsid w:val="43597ACF"/>
    <w:multiLevelType w:val="multilevel"/>
    <w:tmpl w:val="E7BCA21A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6E32B7C"/>
    <w:multiLevelType w:val="multilevel"/>
    <w:tmpl w:val="424007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92B30A5"/>
    <w:multiLevelType w:val="multilevel"/>
    <w:tmpl w:val="DAB85B3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DE809F4"/>
    <w:multiLevelType w:val="hybridMultilevel"/>
    <w:tmpl w:val="3E663022"/>
    <w:lvl w:ilvl="0" w:tplc="0C1AC432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05F86"/>
    <w:multiLevelType w:val="multilevel"/>
    <w:tmpl w:val="3C3C1A7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9222E69"/>
    <w:multiLevelType w:val="hybridMultilevel"/>
    <w:tmpl w:val="81726A80"/>
    <w:lvl w:ilvl="0" w:tplc="1868CF84">
      <w:start w:val="1"/>
      <w:numFmt w:val="lowerLetter"/>
      <w:lvlText w:val="%1)"/>
      <w:lvlJc w:val="left"/>
      <w:pPr>
        <w:ind w:left="90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934DCD8">
      <w:numFmt w:val="bullet"/>
      <w:lvlText w:val="•"/>
      <w:lvlJc w:val="left"/>
      <w:pPr>
        <w:ind w:left="1849" w:hanging="360"/>
      </w:pPr>
      <w:rPr>
        <w:rFonts w:hint="default"/>
        <w:lang w:val="pt-PT" w:eastAsia="en-US" w:bidi="ar-SA"/>
      </w:rPr>
    </w:lvl>
    <w:lvl w:ilvl="2" w:tplc="F246FC84">
      <w:numFmt w:val="bullet"/>
      <w:lvlText w:val="•"/>
      <w:lvlJc w:val="left"/>
      <w:pPr>
        <w:ind w:left="2799" w:hanging="360"/>
      </w:pPr>
      <w:rPr>
        <w:rFonts w:hint="default"/>
        <w:lang w:val="pt-PT" w:eastAsia="en-US" w:bidi="ar-SA"/>
      </w:rPr>
    </w:lvl>
    <w:lvl w:ilvl="3" w:tplc="0DA4A930">
      <w:numFmt w:val="bullet"/>
      <w:lvlText w:val="•"/>
      <w:lvlJc w:val="left"/>
      <w:pPr>
        <w:ind w:left="3749" w:hanging="360"/>
      </w:pPr>
      <w:rPr>
        <w:rFonts w:hint="default"/>
        <w:lang w:val="pt-PT" w:eastAsia="en-US" w:bidi="ar-SA"/>
      </w:rPr>
    </w:lvl>
    <w:lvl w:ilvl="4" w:tplc="0A82696A">
      <w:numFmt w:val="bullet"/>
      <w:lvlText w:val="•"/>
      <w:lvlJc w:val="left"/>
      <w:pPr>
        <w:ind w:left="4699" w:hanging="360"/>
      </w:pPr>
      <w:rPr>
        <w:rFonts w:hint="default"/>
        <w:lang w:val="pt-PT" w:eastAsia="en-US" w:bidi="ar-SA"/>
      </w:rPr>
    </w:lvl>
    <w:lvl w:ilvl="5" w:tplc="6F2C8958">
      <w:numFmt w:val="bullet"/>
      <w:lvlText w:val="•"/>
      <w:lvlJc w:val="left"/>
      <w:pPr>
        <w:ind w:left="5649" w:hanging="360"/>
      </w:pPr>
      <w:rPr>
        <w:rFonts w:hint="default"/>
        <w:lang w:val="pt-PT" w:eastAsia="en-US" w:bidi="ar-SA"/>
      </w:rPr>
    </w:lvl>
    <w:lvl w:ilvl="6" w:tplc="98A2EDC4">
      <w:numFmt w:val="bullet"/>
      <w:lvlText w:val="•"/>
      <w:lvlJc w:val="left"/>
      <w:pPr>
        <w:ind w:left="6599" w:hanging="360"/>
      </w:pPr>
      <w:rPr>
        <w:rFonts w:hint="default"/>
        <w:lang w:val="pt-PT" w:eastAsia="en-US" w:bidi="ar-SA"/>
      </w:rPr>
    </w:lvl>
    <w:lvl w:ilvl="7" w:tplc="292A72B8">
      <w:numFmt w:val="bullet"/>
      <w:lvlText w:val="•"/>
      <w:lvlJc w:val="left"/>
      <w:pPr>
        <w:ind w:left="7548" w:hanging="360"/>
      </w:pPr>
      <w:rPr>
        <w:rFonts w:hint="default"/>
        <w:lang w:val="pt-PT" w:eastAsia="en-US" w:bidi="ar-SA"/>
      </w:rPr>
    </w:lvl>
    <w:lvl w:ilvl="8" w:tplc="6936DB9E">
      <w:numFmt w:val="bullet"/>
      <w:lvlText w:val="•"/>
      <w:lvlJc w:val="left"/>
      <w:pPr>
        <w:ind w:left="8498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5A8579F2"/>
    <w:multiLevelType w:val="multilevel"/>
    <w:tmpl w:val="4614DA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 w15:restartNumberingAfterBreak="0">
    <w:nsid w:val="67E75E68"/>
    <w:multiLevelType w:val="multilevel"/>
    <w:tmpl w:val="F0BE4F6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22" w15:restartNumberingAfterBreak="0">
    <w:nsid w:val="6B572DA0"/>
    <w:multiLevelType w:val="hybridMultilevel"/>
    <w:tmpl w:val="EF36B2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44702"/>
    <w:multiLevelType w:val="hybridMultilevel"/>
    <w:tmpl w:val="A8F06D70"/>
    <w:lvl w:ilvl="0" w:tplc="EF40F048">
      <w:numFmt w:val="bullet"/>
      <w:lvlText w:val="•"/>
      <w:lvlJc w:val="left"/>
      <w:pPr>
        <w:ind w:left="839" w:hanging="355"/>
      </w:pPr>
      <w:rPr>
        <w:rFonts w:hint="default"/>
        <w:w w:val="97"/>
        <w:lang w:val="pt-PT" w:eastAsia="en-US" w:bidi="ar-SA"/>
      </w:rPr>
    </w:lvl>
    <w:lvl w:ilvl="1" w:tplc="A6F220FE">
      <w:numFmt w:val="bullet"/>
      <w:lvlText w:val="•"/>
      <w:lvlJc w:val="left"/>
      <w:pPr>
        <w:ind w:left="1746" w:hanging="355"/>
      </w:pPr>
      <w:rPr>
        <w:rFonts w:hint="default"/>
        <w:lang w:val="pt-PT" w:eastAsia="en-US" w:bidi="ar-SA"/>
      </w:rPr>
    </w:lvl>
    <w:lvl w:ilvl="2" w:tplc="FCACE884">
      <w:numFmt w:val="bullet"/>
      <w:lvlText w:val="•"/>
      <w:lvlJc w:val="left"/>
      <w:pPr>
        <w:ind w:left="2652" w:hanging="355"/>
      </w:pPr>
      <w:rPr>
        <w:rFonts w:hint="default"/>
        <w:lang w:val="pt-PT" w:eastAsia="en-US" w:bidi="ar-SA"/>
      </w:rPr>
    </w:lvl>
    <w:lvl w:ilvl="3" w:tplc="BFF6F312">
      <w:numFmt w:val="bullet"/>
      <w:lvlText w:val="•"/>
      <w:lvlJc w:val="left"/>
      <w:pPr>
        <w:ind w:left="3558" w:hanging="355"/>
      </w:pPr>
      <w:rPr>
        <w:rFonts w:hint="default"/>
        <w:lang w:val="pt-PT" w:eastAsia="en-US" w:bidi="ar-SA"/>
      </w:rPr>
    </w:lvl>
    <w:lvl w:ilvl="4" w:tplc="864462A8">
      <w:numFmt w:val="bullet"/>
      <w:lvlText w:val="•"/>
      <w:lvlJc w:val="left"/>
      <w:pPr>
        <w:ind w:left="4464" w:hanging="355"/>
      </w:pPr>
      <w:rPr>
        <w:rFonts w:hint="default"/>
        <w:lang w:val="pt-PT" w:eastAsia="en-US" w:bidi="ar-SA"/>
      </w:rPr>
    </w:lvl>
    <w:lvl w:ilvl="5" w:tplc="42366F44">
      <w:numFmt w:val="bullet"/>
      <w:lvlText w:val="•"/>
      <w:lvlJc w:val="left"/>
      <w:pPr>
        <w:ind w:left="5371" w:hanging="355"/>
      </w:pPr>
      <w:rPr>
        <w:rFonts w:hint="default"/>
        <w:lang w:val="pt-PT" w:eastAsia="en-US" w:bidi="ar-SA"/>
      </w:rPr>
    </w:lvl>
    <w:lvl w:ilvl="6" w:tplc="0E02BDAC">
      <w:numFmt w:val="bullet"/>
      <w:lvlText w:val="•"/>
      <w:lvlJc w:val="left"/>
      <w:pPr>
        <w:ind w:left="6277" w:hanging="355"/>
      </w:pPr>
      <w:rPr>
        <w:rFonts w:hint="default"/>
        <w:lang w:val="pt-PT" w:eastAsia="en-US" w:bidi="ar-SA"/>
      </w:rPr>
    </w:lvl>
    <w:lvl w:ilvl="7" w:tplc="0F908522">
      <w:numFmt w:val="bullet"/>
      <w:lvlText w:val="•"/>
      <w:lvlJc w:val="left"/>
      <w:pPr>
        <w:ind w:left="7183" w:hanging="355"/>
      </w:pPr>
      <w:rPr>
        <w:rFonts w:hint="default"/>
        <w:lang w:val="pt-PT" w:eastAsia="en-US" w:bidi="ar-SA"/>
      </w:rPr>
    </w:lvl>
    <w:lvl w:ilvl="8" w:tplc="EC02B22E">
      <w:numFmt w:val="bullet"/>
      <w:lvlText w:val="•"/>
      <w:lvlJc w:val="left"/>
      <w:pPr>
        <w:ind w:left="8089" w:hanging="355"/>
      </w:pPr>
      <w:rPr>
        <w:rFonts w:hint="default"/>
        <w:lang w:val="pt-PT" w:eastAsia="en-US" w:bidi="ar-SA"/>
      </w:rPr>
    </w:lvl>
  </w:abstractNum>
  <w:abstractNum w:abstractNumId="24" w15:restartNumberingAfterBreak="0">
    <w:nsid w:val="70554A97"/>
    <w:multiLevelType w:val="multilevel"/>
    <w:tmpl w:val="226AA8B0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710D5E8B"/>
    <w:multiLevelType w:val="multilevel"/>
    <w:tmpl w:val="E382710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76264F82"/>
    <w:multiLevelType w:val="multilevel"/>
    <w:tmpl w:val="493A8FFA"/>
    <w:lvl w:ilvl="0">
      <w:start w:val="13"/>
      <w:numFmt w:val="decimal"/>
      <w:lvlText w:val="%1."/>
      <w:lvlJc w:val="left"/>
      <w:pPr>
        <w:ind w:left="2674" w:hanging="4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70C53B6"/>
    <w:multiLevelType w:val="hybridMultilevel"/>
    <w:tmpl w:val="626A0C36"/>
    <w:lvl w:ilvl="0" w:tplc="78DAA97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0"/>
  </w:num>
  <w:num w:numId="2">
    <w:abstractNumId w:val="24"/>
  </w:num>
  <w:num w:numId="3">
    <w:abstractNumId w:val="25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21"/>
  </w:num>
  <w:num w:numId="9">
    <w:abstractNumId w:val="11"/>
  </w:num>
  <w:num w:numId="10">
    <w:abstractNumId w:val="12"/>
  </w:num>
  <w:num w:numId="11">
    <w:abstractNumId w:val="23"/>
  </w:num>
  <w:num w:numId="12">
    <w:abstractNumId w:val="4"/>
  </w:num>
  <w:num w:numId="13">
    <w:abstractNumId w:val="6"/>
  </w:num>
  <w:num w:numId="14">
    <w:abstractNumId w:val="17"/>
  </w:num>
  <w:num w:numId="15">
    <w:abstractNumId w:val="14"/>
  </w:num>
  <w:num w:numId="16">
    <w:abstractNumId w:val="27"/>
  </w:num>
  <w:num w:numId="17">
    <w:abstractNumId w:val="26"/>
  </w:num>
  <w:num w:numId="18">
    <w:abstractNumId w:val="22"/>
  </w:num>
  <w:num w:numId="19">
    <w:abstractNumId w:val="19"/>
  </w:num>
  <w:num w:numId="20">
    <w:abstractNumId w:val="18"/>
  </w:num>
  <w:num w:numId="21">
    <w:abstractNumId w:val="8"/>
  </w:num>
  <w:num w:numId="22">
    <w:abstractNumId w:val="10"/>
  </w:num>
  <w:num w:numId="23">
    <w:abstractNumId w:val="3"/>
  </w:num>
  <w:num w:numId="24">
    <w:abstractNumId w:val="13"/>
  </w:num>
  <w:num w:numId="25">
    <w:abstractNumId w:val="16"/>
  </w:num>
  <w:num w:numId="26">
    <w:abstractNumId w:val="7"/>
  </w:num>
  <w:num w:numId="27">
    <w:abstractNumId w:val="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C6"/>
    <w:rsid w:val="00083DB5"/>
    <w:rsid w:val="000A49C6"/>
    <w:rsid w:val="000B2160"/>
    <w:rsid w:val="0012638C"/>
    <w:rsid w:val="00133B8A"/>
    <w:rsid w:val="0015533F"/>
    <w:rsid w:val="00162383"/>
    <w:rsid w:val="00271914"/>
    <w:rsid w:val="003652FC"/>
    <w:rsid w:val="003E4648"/>
    <w:rsid w:val="00406479"/>
    <w:rsid w:val="00480C91"/>
    <w:rsid w:val="00483C1C"/>
    <w:rsid w:val="004B7A4B"/>
    <w:rsid w:val="005760CE"/>
    <w:rsid w:val="005E6AA7"/>
    <w:rsid w:val="005F2AA0"/>
    <w:rsid w:val="0066777B"/>
    <w:rsid w:val="00674AC2"/>
    <w:rsid w:val="006A1E1D"/>
    <w:rsid w:val="006C66A1"/>
    <w:rsid w:val="006F3888"/>
    <w:rsid w:val="007113CE"/>
    <w:rsid w:val="0073604D"/>
    <w:rsid w:val="007858B3"/>
    <w:rsid w:val="007962BD"/>
    <w:rsid w:val="007C0C93"/>
    <w:rsid w:val="007C3285"/>
    <w:rsid w:val="008D1CD7"/>
    <w:rsid w:val="008F0A37"/>
    <w:rsid w:val="009277B1"/>
    <w:rsid w:val="009954A2"/>
    <w:rsid w:val="00A95C3A"/>
    <w:rsid w:val="00AF30D9"/>
    <w:rsid w:val="00B34CB1"/>
    <w:rsid w:val="00BE5BF3"/>
    <w:rsid w:val="00C05987"/>
    <w:rsid w:val="00C11E6F"/>
    <w:rsid w:val="00C30941"/>
    <w:rsid w:val="00C3506F"/>
    <w:rsid w:val="00C80245"/>
    <w:rsid w:val="00CC21E3"/>
    <w:rsid w:val="00D951AE"/>
    <w:rsid w:val="00D956EB"/>
    <w:rsid w:val="00DA4159"/>
    <w:rsid w:val="00DA6661"/>
    <w:rsid w:val="00DC5F77"/>
    <w:rsid w:val="00E24DE6"/>
    <w:rsid w:val="00E52CCD"/>
    <w:rsid w:val="00E91FC7"/>
    <w:rsid w:val="00EA0947"/>
    <w:rsid w:val="00F01E5C"/>
    <w:rsid w:val="00F26D65"/>
    <w:rsid w:val="00F3320B"/>
    <w:rsid w:val="00F93E94"/>
    <w:rsid w:val="00FB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AEBBE60-A8A1-48C3-8D94-A6F3D044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9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46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63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A49C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A49C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49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rsid w:val="000A49C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A49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9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9C6"/>
    <w:rPr>
      <w:rFonts w:ascii="Tahoma" w:eastAsia="Times New Roman" w:hAnsi="Tahoma" w:cs="Tahoma"/>
      <w:sz w:val="16"/>
      <w:szCs w:val="16"/>
      <w:lang w:val="en-US" w:eastAsia="ar-SA"/>
    </w:rPr>
  </w:style>
  <w:style w:type="paragraph" w:styleId="PargrafodaLista">
    <w:name w:val="List Paragraph"/>
    <w:basedOn w:val="Normal"/>
    <w:uiPriority w:val="1"/>
    <w:qFormat/>
    <w:rsid w:val="00C11E6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E46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ar-SA"/>
    </w:rPr>
  </w:style>
  <w:style w:type="paragraph" w:styleId="Corpodetexto">
    <w:name w:val="Body Text"/>
    <w:basedOn w:val="Normal"/>
    <w:link w:val="CorpodetextoChar"/>
    <w:uiPriority w:val="1"/>
    <w:qFormat/>
    <w:rsid w:val="00C80245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80245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0"/>
    <w:qFormat/>
    <w:rsid w:val="00C80245"/>
    <w:pPr>
      <w:widowControl w:val="0"/>
      <w:suppressAutoHyphens w:val="0"/>
      <w:autoSpaceDE w:val="0"/>
      <w:autoSpaceDN w:val="0"/>
      <w:spacing w:before="52"/>
      <w:ind w:left="2437" w:right="2679"/>
      <w:jc w:val="center"/>
    </w:pPr>
    <w:rPr>
      <w:rFonts w:ascii="Calibri" w:eastAsia="Calibri" w:hAnsi="Calibri" w:cs="Calibri"/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C80245"/>
    <w:rPr>
      <w:rFonts w:ascii="Calibri" w:eastAsia="Calibri" w:hAnsi="Calibri" w:cs="Calibri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C80245"/>
    <w:pPr>
      <w:widowControl w:val="0"/>
      <w:suppressAutoHyphens w:val="0"/>
      <w:autoSpaceDE w:val="0"/>
      <w:autoSpaceDN w:val="0"/>
      <w:spacing w:line="247" w:lineRule="exact"/>
    </w:pPr>
    <w:rPr>
      <w:rFonts w:ascii="Arial" w:eastAsia="Arial" w:hAnsi="Arial" w:cs="Arial"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59"/>
    <w:rsid w:val="007C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uiPriority w:val="9"/>
    <w:semiHidden/>
    <w:rsid w:val="001263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oempreendedor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queimados.rj.leg.br/" TargetMode="External"/><Relationship Id="rId1" Type="http://schemas.openxmlformats.org/officeDocument/2006/relationships/hyperlink" Target="mailto:cmqueimado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DED8A-BA0F-4F31-8D7F-CE0B6645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48</Pages>
  <Words>9377</Words>
  <Characters>50636</Characters>
  <Application>Microsoft Office Word</Application>
  <DocSecurity>0</DocSecurity>
  <Lines>421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Pgm</dc:creator>
  <cp:keywords/>
  <dc:description/>
  <cp:lastModifiedBy>X</cp:lastModifiedBy>
  <cp:revision>6</cp:revision>
  <cp:lastPrinted>2023-01-30T15:58:00Z</cp:lastPrinted>
  <dcterms:created xsi:type="dcterms:W3CDTF">2024-12-26T15:28:00Z</dcterms:created>
  <dcterms:modified xsi:type="dcterms:W3CDTF">2025-01-23T15:02:00Z</dcterms:modified>
</cp:coreProperties>
</file>